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DD5" w:rsidRDefault="008B5DD5" w:rsidP="00B8358D">
      <w:pPr>
        <w:spacing w:after="0" w:line="240" w:lineRule="auto"/>
        <w:jc w:val="center"/>
        <w:rPr>
          <w:rFonts w:ascii="Times New Roman" w:hAnsi="Times New Roman"/>
          <w:sz w:val="96"/>
          <w:szCs w:val="96"/>
        </w:rPr>
      </w:pPr>
    </w:p>
    <w:p w:rsidR="008B5DD5" w:rsidRPr="004316F2" w:rsidRDefault="008B5DD5" w:rsidP="00B8358D">
      <w:pPr>
        <w:spacing w:after="0" w:line="240" w:lineRule="auto"/>
        <w:jc w:val="center"/>
        <w:rPr>
          <w:rFonts w:ascii="Times New Roman" w:hAnsi="Times New Roman"/>
          <w:sz w:val="96"/>
          <w:szCs w:val="96"/>
        </w:rPr>
      </w:pPr>
      <w:r w:rsidRPr="004316F2">
        <w:rPr>
          <w:rFonts w:ascii="Times New Roman" w:hAnsi="Times New Roman"/>
          <w:sz w:val="96"/>
          <w:szCs w:val="96"/>
        </w:rPr>
        <w:t>Godišnje izvješće o provedbi Provedbenog programa Općine Blato za 2022.godinu.</w:t>
      </w:r>
    </w:p>
    <w:p w:rsidR="008B5DD5" w:rsidRPr="004316F2" w:rsidRDefault="008B5DD5" w:rsidP="00B8358D">
      <w:pPr>
        <w:spacing w:after="0" w:line="240" w:lineRule="auto"/>
        <w:jc w:val="center"/>
        <w:rPr>
          <w:rFonts w:ascii="Times New Roman" w:hAnsi="Times New Roman"/>
          <w:sz w:val="96"/>
          <w:szCs w:val="96"/>
        </w:rPr>
      </w:pPr>
    </w:p>
    <w:p w:rsidR="008B5DD5" w:rsidRPr="004316F2" w:rsidRDefault="008B5DD5" w:rsidP="00B8358D">
      <w:pPr>
        <w:spacing w:after="0" w:line="240" w:lineRule="auto"/>
        <w:jc w:val="center"/>
        <w:rPr>
          <w:rFonts w:ascii="Times New Roman" w:hAnsi="Times New Roman"/>
          <w:sz w:val="96"/>
          <w:szCs w:val="96"/>
        </w:rPr>
      </w:pPr>
    </w:p>
    <w:p w:rsidR="008B5DD5" w:rsidRPr="004316F2" w:rsidRDefault="008B5DD5" w:rsidP="00B8358D">
      <w:pPr>
        <w:spacing w:after="0" w:line="240" w:lineRule="auto"/>
        <w:jc w:val="center"/>
        <w:rPr>
          <w:rFonts w:ascii="Times New Roman" w:hAnsi="Times New Roman"/>
          <w:sz w:val="96"/>
          <w:szCs w:val="96"/>
        </w:rPr>
      </w:pPr>
    </w:p>
    <w:p w:rsidR="008B5DD5" w:rsidRPr="004316F2" w:rsidRDefault="008B5DD5" w:rsidP="00B8358D">
      <w:pPr>
        <w:spacing w:after="0" w:line="240" w:lineRule="auto"/>
        <w:jc w:val="center"/>
        <w:rPr>
          <w:rFonts w:ascii="Times New Roman" w:hAnsi="Times New Roman"/>
          <w:sz w:val="96"/>
          <w:szCs w:val="96"/>
        </w:rPr>
      </w:pPr>
    </w:p>
    <w:p w:rsidR="008B5DD5" w:rsidRPr="004316F2" w:rsidRDefault="008B5DD5" w:rsidP="00B8358D">
      <w:pPr>
        <w:spacing w:after="0" w:line="240" w:lineRule="auto"/>
        <w:jc w:val="center"/>
        <w:rPr>
          <w:rFonts w:ascii="Times New Roman" w:hAnsi="Times New Roman"/>
          <w:sz w:val="72"/>
          <w:szCs w:val="72"/>
        </w:rPr>
      </w:pPr>
      <w:r w:rsidRPr="004316F2">
        <w:rPr>
          <w:rFonts w:ascii="Times New Roman" w:hAnsi="Times New Roman"/>
          <w:sz w:val="72"/>
          <w:szCs w:val="72"/>
        </w:rPr>
        <w:t>Izvještajno razdoblje: 01.01.2022. -  31.12.2022.</w:t>
      </w:r>
    </w:p>
    <w:p w:rsidR="008B5DD5" w:rsidRPr="004316F2" w:rsidRDefault="008B5DD5" w:rsidP="00B8358D">
      <w:pPr>
        <w:spacing w:after="0" w:line="240" w:lineRule="auto"/>
        <w:jc w:val="center"/>
        <w:rPr>
          <w:rFonts w:ascii="Times New Roman" w:hAnsi="Times New Roman"/>
          <w:sz w:val="96"/>
          <w:szCs w:val="96"/>
        </w:rPr>
      </w:pPr>
    </w:p>
    <w:p w:rsidR="008B5DD5" w:rsidRPr="004316F2" w:rsidRDefault="008B5DD5" w:rsidP="00B8358D">
      <w:pPr>
        <w:spacing w:after="0" w:line="240" w:lineRule="auto"/>
        <w:jc w:val="center"/>
        <w:rPr>
          <w:rFonts w:ascii="Times New Roman" w:hAnsi="Times New Roman"/>
          <w:sz w:val="72"/>
          <w:szCs w:val="72"/>
        </w:rPr>
      </w:pPr>
      <w:r w:rsidRPr="004316F2">
        <w:rPr>
          <w:rFonts w:ascii="Times New Roman" w:hAnsi="Times New Roman"/>
          <w:sz w:val="72"/>
          <w:szCs w:val="72"/>
        </w:rPr>
        <w:t>Općina Blato</w:t>
      </w: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lastRenderedPageBreak/>
        <w:t>Provedbeni plan Općine Blato za razdoblje 2022. – 2025. strateški je dokument koji se, sukladno zakonskim obvezama, donosi za vrijeme trajanja mandata načelnika. Programom će se definirati mjere, aktivnosti i razvojni projekti za nadolazeće četverogodišnje razdoblje. Općina Blato je danas jedna uređena sredina s visokom razinom komunalne opremljenosti, u kojoj djeluju značajni gospodarski subjekti i brojni poduzetnici, sredina s nadprosječnim društvenim standardima i izraženom socijalnom osjetljivošću te brigom za sve skupine svojih stanovnika.</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U predmetnom dokumentu godišnje izvješće ,prikazani su aktivnosti u izvještajnom razdoblju od  01.01. – 31. 12. 2022. godine, koji služe implementaciji definiranih mjera Provedbenog programa  Općine Blato za razdoblje 2022. –  2025. godine.</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Provedbeni plan je kratkoročni akt strateškog planiranja, od značaja za jedinice lokalne i područne (regionalne) samouprave, koji izrađuje i donosi izvršno tijelo JLP(R)S. Kao provedbeni akt strateškog planiranja lokalne i regionalne razine, ima za cilj osigurati upravnim tijelima JLP(R)S, ali i ostalim dionicama samoupravne jedinice, učinkovit i djelotvoran alat za provedbu posebnih ciljeva i prioriteta djelovanja te ostvarenja postavljene vizije razvoja.</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Općina Blato utvrđena je kao osnovna jedinica lokalne samouprave (JLS) u čijem su sastavu naselja Blato i Potirna. Nalazi se u sklopu Dubrovačko – neretvanske županije, na otoku Korčula. Područje Općine prostire se na 66,57 km2, što čine 3,73 % ukupne površine Županije (</w:t>
      </w:r>
      <w:smartTag w:uri="urn:schemas-microsoft-com:office:smarttags" w:element="metricconverter">
        <w:smartTagPr>
          <w:attr w:name="ProductID" w:val="1.782,49 km"/>
        </w:smartTagPr>
        <w:r w:rsidRPr="004316F2">
          <w:rPr>
            <w:rFonts w:ascii="Times New Roman" w:hAnsi="Times New Roman"/>
            <w:sz w:val="24"/>
            <w:szCs w:val="24"/>
          </w:rPr>
          <w:t>1.782,49 km</w:t>
        </w:r>
      </w:smartTag>
      <w:r w:rsidRPr="004316F2">
        <w:rPr>
          <w:rFonts w:ascii="Times New Roman" w:hAnsi="Times New Roman"/>
          <w:sz w:val="24"/>
          <w:szCs w:val="24"/>
        </w:rPr>
        <w:t>).</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Prema popisu stanovništva iz 2021. godine na području Općine živi 3.322 stanovnika, što je u odnosu na popis iz 2011. godine čini smanjenje broja stanovništva od čak 7,5 %. Upravo  zadaća  ovog  Programa donijeti mjere kojima će se utjecati na smanjenje depopulacija, zadržavanje mladih na području Općine, te osiguranju primjerenih životnih i radnih uvjeta.</w:t>
      </w: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Tijela općine su Općinski načelnik i Općinsko vijeće . Općinsko vijeće broji 13 članova od kojih jedan predsjednik i jedan po</w:t>
      </w:r>
      <w:r>
        <w:rPr>
          <w:rFonts w:ascii="Times New Roman" w:hAnsi="Times New Roman"/>
          <w:sz w:val="24"/>
          <w:szCs w:val="24"/>
        </w:rPr>
        <w:t>t</w:t>
      </w:r>
      <w:r w:rsidRPr="004316F2">
        <w:rPr>
          <w:rFonts w:ascii="Times New Roman" w:hAnsi="Times New Roman"/>
          <w:sz w:val="24"/>
          <w:szCs w:val="24"/>
        </w:rPr>
        <w:t>predsjednik, a ostali vijećnici. Unutar navedenog tijela ustrojena su četiri odbora.  Općinsko vijeće je predstavničko tijelo građana i tijelo lokalne samouprave koje donosi akte u okviru djelokruga Općine, te obavlja i druge poslove u skladu sa Ustavom, zakonom i Statutom Općine.  Općinska uprava broji 15 zaposlenika , raspoređenih unutra tri Upravna odjela.</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Trgovačka društva u vlasništvu Općine Blato</w:t>
      </w:r>
    </w:p>
    <w:p w:rsidR="008B5DD5" w:rsidRPr="004316F2" w:rsidRDefault="008B5DD5" w:rsidP="004316F2">
      <w:pPr>
        <w:pStyle w:val="ListParagraph"/>
        <w:numPr>
          <w:ilvl w:val="0"/>
          <w:numId w:val="2"/>
        </w:numPr>
        <w:spacing w:after="0" w:line="240" w:lineRule="auto"/>
        <w:rPr>
          <w:rFonts w:ascii="Times New Roman" w:hAnsi="Times New Roman"/>
          <w:sz w:val="24"/>
          <w:szCs w:val="24"/>
        </w:rPr>
      </w:pPr>
      <w:r w:rsidRPr="004316F2">
        <w:rPr>
          <w:rFonts w:ascii="Times New Roman" w:hAnsi="Times New Roman"/>
          <w:sz w:val="24"/>
          <w:szCs w:val="24"/>
        </w:rPr>
        <w:t>EKO d.o.o. Blato</w:t>
      </w:r>
    </w:p>
    <w:p w:rsidR="008B5DD5" w:rsidRPr="004316F2" w:rsidRDefault="008B5DD5" w:rsidP="004316F2">
      <w:pPr>
        <w:pStyle w:val="ListParagraph"/>
        <w:numPr>
          <w:ilvl w:val="0"/>
          <w:numId w:val="2"/>
        </w:numPr>
        <w:spacing w:after="0" w:line="240" w:lineRule="auto"/>
        <w:rPr>
          <w:rFonts w:ascii="Times New Roman" w:hAnsi="Times New Roman"/>
          <w:sz w:val="24"/>
          <w:szCs w:val="24"/>
        </w:rPr>
      </w:pPr>
      <w:r w:rsidRPr="004316F2">
        <w:rPr>
          <w:rFonts w:ascii="Times New Roman" w:hAnsi="Times New Roman"/>
          <w:sz w:val="24"/>
          <w:szCs w:val="24"/>
        </w:rPr>
        <w:t>Vodovod d.o.o Blato</w:t>
      </w:r>
    </w:p>
    <w:p w:rsidR="008B5DD5" w:rsidRPr="004316F2" w:rsidRDefault="008B5DD5" w:rsidP="004316F2">
      <w:pPr>
        <w:pStyle w:val="ListParagraph"/>
        <w:numPr>
          <w:ilvl w:val="0"/>
          <w:numId w:val="2"/>
        </w:numPr>
        <w:spacing w:after="0" w:line="240" w:lineRule="auto"/>
        <w:rPr>
          <w:rFonts w:ascii="Times New Roman" w:hAnsi="Times New Roman"/>
          <w:sz w:val="24"/>
          <w:szCs w:val="24"/>
        </w:rPr>
      </w:pPr>
      <w:r w:rsidRPr="004316F2">
        <w:rPr>
          <w:rFonts w:ascii="Times New Roman" w:hAnsi="Times New Roman"/>
          <w:sz w:val="24"/>
          <w:szCs w:val="24"/>
        </w:rPr>
        <w:t>NPKLM vodovod  d.o.o. Korčula</w:t>
      </w:r>
    </w:p>
    <w:p w:rsidR="008B5DD5" w:rsidRPr="004316F2" w:rsidRDefault="008B5DD5" w:rsidP="004316F2">
      <w:pPr>
        <w:pStyle w:val="ListParagraph"/>
        <w:numPr>
          <w:ilvl w:val="0"/>
          <w:numId w:val="2"/>
        </w:numPr>
        <w:spacing w:after="0" w:line="240" w:lineRule="auto"/>
        <w:rPr>
          <w:rFonts w:ascii="Times New Roman" w:hAnsi="Times New Roman"/>
          <w:sz w:val="24"/>
          <w:szCs w:val="24"/>
        </w:rPr>
      </w:pPr>
      <w:r w:rsidRPr="004316F2">
        <w:rPr>
          <w:rFonts w:ascii="Times New Roman" w:hAnsi="Times New Roman"/>
          <w:sz w:val="24"/>
          <w:szCs w:val="24"/>
        </w:rPr>
        <w:t>Radio Blato  j.t. d</w:t>
      </w:r>
    </w:p>
    <w:p w:rsidR="008B5DD5" w:rsidRPr="004316F2" w:rsidRDefault="008B5DD5" w:rsidP="004316F2">
      <w:pPr>
        <w:pStyle w:val="ListParagraph"/>
        <w:numPr>
          <w:ilvl w:val="0"/>
          <w:numId w:val="2"/>
        </w:numPr>
        <w:spacing w:after="0" w:line="240" w:lineRule="auto"/>
        <w:rPr>
          <w:rFonts w:ascii="Times New Roman" w:hAnsi="Times New Roman"/>
          <w:sz w:val="24"/>
          <w:szCs w:val="24"/>
        </w:rPr>
      </w:pPr>
      <w:r w:rsidRPr="004316F2">
        <w:rPr>
          <w:rFonts w:ascii="Times New Roman" w:hAnsi="Times New Roman"/>
          <w:sz w:val="24"/>
          <w:szCs w:val="24"/>
        </w:rPr>
        <w:t xml:space="preserve"> Blara d.o.o</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Općina Blato  sadrži  24  mjere iz  Plana razvoja DNŽ  te su sve usmjerene za poboljšanje životnih i radnih uvjeta Blata.</w:t>
      </w:r>
    </w:p>
    <w:p w:rsidR="008B5DD5" w:rsidRDefault="008B5DD5" w:rsidP="004316F2">
      <w:pPr>
        <w:spacing w:after="0" w:line="240" w:lineRule="auto"/>
        <w:jc w:val="both"/>
        <w:rPr>
          <w:rFonts w:ascii="Times New Roman" w:hAnsi="Times New Roman"/>
          <w:b/>
          <w:sz w:val="24"/>
          <w:szCs w:val="24"/>
        </w:rPr>
      </w:pPr>
    </w:p>
    <w:p w:rsidR="008B5DD5" w:rsidRDefault="008B5DD5" w:rsidP="004316F2">
      <w:pPr>
        <w:spacing w:after="0" w:line="240" w:lineRule="auto"/>
        <w:jc w:val="both"/>
        <w:rPr>
          <w:rFonts w:ascii="Times New Roman" w:hAnsi="Times New Roman"/>
          <w:b/>
          <w:sz w:val="24"/>
          <w:szCs w:val="24"/>
        </w:rPr>
      </w:pPr>
    </w:p>
    <w:p w:rsidR="008B5DD5" w:rsidRDefault="008B5DD5" w:rsidP="004316F2">
      <w:pPr>
        <w:spacing w:after="0" w:line="240" w:lineRule="auto"/>
        <w:jc w:val="both"/>
        <w:rPr>
          <w:rFonts w:ascii="Times New Roman" w:hAnsi="Times New Roman"/>
          <w:b/>
          <w:sz w:val="24"/>
          <w:szCs w:val="24"/>
        </w:rPr>
      </w:pPr>
    </w:p>
    <w:p w:rsidR="008B5DD5" w:rsidRDefault="008B5DD5" w:rsidP="004316F2">
      <w:pPr>
        <w:spacing w:after="0" w:line="240" w:lineRule="auto"/>
        <w:jc w:val="both"/>
        <w:rPr>
          <w:rFonts w:ascii="Times New Roman" w:hAnsi="Times New Roman"/>
          <w:b/>
          <w:sz w:val="24"/>
          <w:szCs w:val="24"/>
        </w:rPr>
      </w:pPr>
    </w:p>
    <w:p w:rsidR="008B5DD5" w:rsidRDefault="008B5DD5" w:rsidP="004316F2">
      <w:pPr>
        <w:spacing w:after="0" w:line="240" w:lineRule="auto"/>
        <w:jc w:val="both"/>
        <w:rPr>
          <w:rFonts w:ascii="Times New Roman" w:hAnsi="Times New Roman"/>
          <w:b/>
          <w:sz w:val="24"/>
          <w:szCs w:val="24"/>
        </w:rPr>
      </w:pPr>
      <w:r w:rsidRPr="004316F2">
        <w:rPr>
          <w:rFonts w:ascii="Times New Roman" w:hAnsi="Times New Roman"/>
          <w:b/>
          <w:sz w:val="24"/>
          <w:szCs w:val="24"/>
        </w:rPr>
        <w:lastRenderedPageBreak/>
        <w:t>POSEBNI CILJ 1.1 : UNAPREĐENJE POSLOVNOG OKRUŽENJA</w:t>
      </w:r>
    </w:p>
    <w:p w:rsidR="008B5DD5" w:rsidRPr="004316F2" w:rsidRDefault="008B5DD5" w:rsidP="004316F2">
      <w:pPr>
        <w:spacing w:after="0" w:line="240" w:lineRule="auto"/>
        <w:jc w:val="both"/>
        <w:rPr>
          <w:rFonts w:ascii="Times New Roman" w:hAnsi="Times New Roman"/>
          <w:b/>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 xml:space="preserve"> Unutar ovog cilja, razvijena je mjera : </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1.1.1. Potpora za poticanje zapošljavanja i samozapošljavanja</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Općina subvencionira samozapošljavanje korisnika koji su se odlučili na pokretanje samostalnog posla. Plaća svake nove osobe sufinancira se s 50% troška bruto plaće , a za otvaranje novih trgovačkih društava i obrta godišnja subvencija</w:t>
      </w:r>
      <w:r>
        <w:rPr>
          <w:rFonts w:ascii="Times New Roman" w:hAnsi="Times New Roman"/>
          <w:sz w:val="24"/>
          <w:szCs w:val="24"/>
        </w:rPr>
        <w:t xml:space="preserve"> i</w:t>
      </w:r>
      <w:r w:rsidRPr="004316F2">
        <w:rPr>
          <w:rFonts w:ascii="Times New Roman" w:hAnsi="Times New Roman"/>
          <w:sz w:val="24"/>
          <w:szCs w:val="24"/>
        </w:rPr>
        <w:t xml:space="preserve">znosi 18.000 kn. Za zapošljavanje osoba s visokom stručnom spremom može se ostvariti potpora od 10.000 kuna.  Općina Blato u 2022. godini financirala je zapošljavanje i samozapošljavanje za 8 osoba što je ukupno 180.541,89kn. proračunskih sredstava. </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Posebni cilj 1.1 izravno doprinosi strateškom cilju 1. iz NRS 2030 kroz mjere i aktivnosti usmjerene na pružanje podrške razvoju konkurentnog i održivog gospodarstva, s naglaskom na poboljšanje poduzetničkog okruženja kroz ulaganje u poduzetničku infrastrukturu i provedbu potpornih programa.</w:t>
      </w:r>
    </w:p>
    <w:p w:rsidR="008B5DD5" w:rsidRDefault="008B5DD5" w:rsidP="004316F2">
      <w:pPr>
        <w:spacing w:after="0" w:line="240" w:lineRule="auto"/>
        <w:jc w:val="both"/>
        <w:rPr>
          <w:rFonts w:ascii="Times New Roman" w:hAnsi="Times New Roman"/>
          <w:b/>
          <w:sz w:val="24"/>
          <w:szCs w:val="24"/>
        </w:rPr>
      </w:pPr>
    </w:p>
    <w:p w:rsidR="008B5DD5" w:rsidRDefault="008B5DD5" w:rsidP="004316F2">
      <w:pPr>
        <w:spacing w:after="0" w:line="240" w:lineRule="auto"/>
        <w:jc w:val="both"/>
        <w:rPr>
          <w:rFonts w:ascii="Times New Roman" w:hAnsi="Times New Roman"/>
          <w:b/>
          <w:sz w:val="24"/>
          <w:szCs w:val="24"/>
        </w:rPr>
      </w:pPr>
      <w:r w:rsidRPr="004316F2">
        <w:rPr>
          <w:rFonts w:ascii="Times New Roman" w:hAnsi="Times New Roman"/>
          <w:b/>
          <w:sz w:val="24"/>
          <w:szCs w:val="24"/>
        </w:rPr>
        <w:t>POSEBNI CILJ 1.2 POBOLJŠANJE KONKURENTNOSTI U TURIZMU, POLJOPRIVREDI, AKVAKULTURI I RIBARSTVU</w:t>
      </w:r>
    </w:p>
    <w:p w:rsidR="008B5DD5" w:rsidRPr="004316F2" w:rsidRDefault="008B5DD5" w:rsidP="004316F2">
      <w:pPr>
        <w:spacing w:after="0" w:line="240" w:lineRule="auto"/>
        <w:jc w:val="both"/>
        <w:rPr>
          <w:rFonts w:ascii="Times New Roman" w:hAnsi="Times New Roman"/>
          <w:b/>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 xml:space="preserve">Unutar ovog posebnog cilja razvijene su 3 mjere: </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 xml:space="preserve">1.2.1 Ulaganje u turističku infrastrukturu </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U 2022. godini ostvareno je 5 značajnijih  ulaganja u  turističku infrastrukturu,  postavljanje autobusnog  stajališta u Prigradici , uređenje ureda za TZ Blato , montažne tribine na igralištu, ekološka javna rasvjeta i ulaganje u uređenje i održavanje javnih plaža utrošeno je 205.874,28 proračunskih sredstava.</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1.2.2 Sufinanciranje nabave sadnog materijala</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U  2022. godini  Općina Blato  dod</w:t>
      </w:r>
      <w:r>
        <w:rPr>
          <w:rFonts w:ascii="Times New Roman" w:hAnsi="Times New Roman"/>
          <w:sz w:val="24"/>
          <w:szCs w:val="24"/>
        </w:rPr>
        <w:t>i</w:t>
      </w:r>
      <w:r w:rsidRPr="004316F2">
        <w:rPr>
          <w:rFonts w:ascii="Times New Roman" w:hAnsi="Times New Roman"/>
          <w:sz w:val="24"/>
          <w:szCs w:val="24"/>
        </w:rPr>
        <w:t>jelila je potpore za dva  korisnika mjere za kupnju sadnog materijala u visini od 30%  kupljenog materijala. Ukupno utrošena sredstva za ovu mjeru u 2022. godini su 37.214,23 kuna.</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1.2.3  Članstvo u različitim oblicima udr</w:t>
      </w:r>
      <w:r>
        <w:rPr>
          <w:rFonts w:ascii="Times New Roman" w:hAnsi="Times New Roman"/>
          <w:sz w:val="24"/>
          <w:szCs w:val="24"/>
        </w:rPr>
        <w:t>u</w:t>
      </w:r>
      <w:r w:rsidRPr="004316F2">
        <w:rPr>
          <w:rFonts w:ascii="Times New Roman" w:hAnsi="Times New Roman"/>
          <w:sz w:val="24"/>
          <w:szCs w:val="24"/>
        </w:rPr>
        <w:t xml:space="preserve">živanja </w:t>
      </w:r>
    </w:p>
    <w:p w:rsidR="008B5DD5" w:rsidRDefault="008B5DD5" w:rsidP="004316F2">
      <w:pPr>
        <w:spacing w:after="0" w:line="240" w:lineRule="auto"/>
        <w:jc w:val="both"/>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Pr>
          <w:rFonts w:ascii="Times New Roman" w:hAnsi="Times New Roman"/>
          <w:sz w:val="24"/>
          <w:szCs w:val="24"/>
        </w:rPr>
        <w:t xml:space="preserve">Općina </w:t>
      </w:r>
      <w:r w:rsidRPr="004316F2">
        <w:rPr>
          <w:rFonts w:ascii="Times New Roman" w:hAnsi="Times New Roman"/>
          <w:sz w:val="24"/>
          <w:szCs w:val="24"/>
        </w:rPr>
        <w:t xml:space="preserve">Blato ovom mjerom financira članstvo u novoosnovanoj Lokalnoj akcijskoj grupi u ribarstvu FLAG Šabakun čiji su članovi i grad Dubrovnik i općina Konavle, Župa Dubrovačka,Mljet, Lumbarda,Smokvica,Vela Luka i Lastovo te je u protekloj godini Općina Blato plaćala samo članarinu na koju je utrošeno 2.700,00 kuna.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U ovom programskom razdoblju ukupno su 4 korisnika (OPG) ostvarila potpore za nabavu poljoprivredne mehanizacije, solarne opreme i podizanje novih nasada maslina pojedinačne vrijednosti 15.000 eura, te je jedan korisnik ostvario potporu za nabavu gospodarskog vozila, solarne opreme i opreme za proizvodnju tjestenine u visini od oko 33.000 eura. te je utrošeno 18.600,00 proračunskih sredstava.</w:t>
      </w: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r w:rsidRPr="004316F2">
        <w:rPr>
          <w:rFonts w:ascii="Times New Roman" w:hAnsi="Times New Roman"/>
          <w:b/>
          <w:sz w:val="24"/>
          <w:szCs w:val="24"/>
        </w:rPr>
        <w:lastRenderedPageBreak/>
        <w:t>POSEBNI CILJ 2.1. UNAPREĐENJE KVALITETE I DOSTUPNOSTI DRUŠTVENIH USLUGA</w:t>
      </w:r>
    </w:p>
    <w:p w:rsidR="008B5DD5" w:rsidRPr="004316F2" w:rsidRDefault="008B5DD5" w:rsidP="004316F2">
      <w:pPr>
        <w:spacing w:after="0" w:line="240" w:lineRule="auto"/>
        <w:rPr>
          <w:rFonts w:ascii="Times New Roman" w:hAnsi="Times New Roman"/>
          <w:b/>
          <w:sz w:val="24"/>
          <w:szCs w:val="24"/>
        </w:rPr>
      </w:pPr>
      <w:r w:rsidRPr="004316F2">
        <w:rPr>
          <w:rFonts w:ascii="Times New Roman" w:hAnsi="Times New Roman"/>
          <w:b/>
          <w:sz w:val="24"/>
          <w:szCs w:val="24"/>
        </w:rPr>
        <w:t xml:space="preserve"> </w:t>
      </w: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Unutar cilja osmišljeno je pet mjera: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2.1.1 Unapređenje obrazovne infrastrukture</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Izrađen je glavni projekt za dogradnju prvog kata dječjeg vrtića što Općina Blato planira sufinancirati sredstvima EU. Trenutni kapaciteti svih objekata na području općine, nisu dovoljni za prihvat sve djece vrtićke dobi, te se dogradnja vrtića planira do 2025. godine.</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2.1.2 Unapređenje sportske infrastrukture</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 xml:space="preserve">Općina Blato je izradila glavni projekt za  Sportski – rekreativni centar i dječje igralište na </w:t>
      </w:r>
      <w:r>
        <w:rPr>
          <w:rFonts w:ascii="Times New Roman" w:hAnsi="Times New Roman"/>
          <w:sz w:val="24"/>
          <w:szCs w:val="24"/>
        </w:rPr>
        <w:t>p</w:t>
      </w:r>
      <w:r w:rsidRPr="004316F2">
        <w:rPr>
          <w:rFonts w:ascii="Times New Roman" w:hAnsi="Times New Roman"/>
          <w:sz w:val="24"/>
          <w:szCs w:val="24"/>
        </w:rPr>
        <w:t>odručju Prižbe. Navedeni sportsko rekreacijski park sastojao bi se od više borilišta,među ostalim i onog za odbojku na pijesku kao i višenamjenskog borilišta za različite sportove. Za projekt Općina Blato je izdvojila 80.000,00 kuna.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2.1.3 Potpora osobama starije životne dobi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Općina Blato kako bi pružila pomoć svojim starijim  sumještanima bez odgovarajuće skrbi, općina sufinancira Pomoć i njegu u kući , Organizirano stanovanje i Psihosocijalna podrška. Ukupna se pomoć pruža za 20 korisnika s područja općine te je izdvojeno 76.276,64 kune.</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2.1.4 Potpora kulturnom stvaralaštvu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Povećana raznolikost kulturne ponude ,povećano izravno sudjelovanje zajednice u kulturnom životu i poticanje kulturne raznolikosti u programu amaterskog stvaralaštva. Te se svake godine raspisuje Javni poziv za podnošenje prijava za dodjelu financijskih potpora Udrugama  na koji se mogu javiti sve kulturne udruge s područja Općine.  Za  održavanja kulturnih manifestacija Općina Blato  izdvojila 409.765,30 kuna.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2.1.5 Potpora sportskim događanjima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hadow/>
          <w:sz w:val="24"/>
          <w:szCs w:val="24"/>
        </w:rPr>
      </w:pPr>
      <w:r w:rsidRPr="004316F2">
        <w:rPr>
          <w:rFonts w:ascii="Times New Roman" w:hAnsi="Times New Roman"/>
          <w:sz w:val="24"/>
          <w:szCs w:val="24"/>
        </w:rPr>
        <w:t>Ovim sredstvima u Proračuna Općina osigurava se za poticanje i promicanje sporta provođenje sportskih aktivnosti djece i mladih . Ovakvom realizacijom Općina Blato nastoji postizati uspjehe na gospodarskom,turističkom,kulturnom,prosvjetnom i zdra</w:t>
      </w:r>
      <w:r>
        <w:rPr>
          <w:rFonts w:ascii="Times New Roman" w:hAnsi="Times New Roman"/>
          <w:sz w:val="24"/>
          <w:szCs w:val="24"/>
        </w:rPr>
        <w:t>v</w:t>
      </w:r>
      <w:r w:rsidRPr="004316F2">
        <w:rPr>
          <w:rFonts w:ascii="Times New Roman" w:hAnsi="Times New Roman"/>
          <w:sz w:val="24"/>
          <w:szCs w:val="24"/>
        </w:rPr>
        <w:t xml:space="preserve">stvenom planu utrošeno je 341.815,00 proračunskih sredstava. </w:t>
      </w: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jc w:val="both"/>
        <w:rPr>
          <w:rFonts w:ascii="Times New Roman" w:hAnsi="Times New Roman"/>
          <w:b/>
          <w:sz w:val="24"/>
          <w:szCs w:val="24"/>
        </w:rPr>
      </w:pPr>
      <w:r w:rsidRPr="004316F2">
        <w:rPr>
          <w:rFonts w:ascii="Times New Roman" w:hAnsi="Times New Roman"/>
          <w:b/>
          <w:sz w:val="24"/>
          <w:szCs w:val="24"/>
        </w:rPr>
        <w:t xml:space="preserve">POSEBNI CILJ 2.2 OSIGURANJE ZAPOŠLJIVOSTI RADNE SNAGE I </w:t>
      </w:r>
      <w:r>
        <w:rPr>
          <w:rFonts w:ascii="Times New Roman" w:hAnsi="Times New Roman"/>
          <w:b/>
          <w:sz w:val="24"/>
          <w:szCs w:val="24"/>
        </w:rPr>
        <w:t xml:space="preserve"> P</w:t>
      </w:r>
      <w:r w:rsidRPr="004316F2">
        <w:rPr>
          <w:rFonts w:ascii="Times New Roman" w:hAnsi="Times New Roman"/>
          <w:b/>
          <w:sz w:val="24"/>
          <w:szCs w:val="24"/>
        </w:rPr>
        <w:t xml:space="preserve">RILAGODBE OBRAZOVANJA POTREBAMA TRŽIŠTA RADA </w:t>
      </w:r>
    </w:p>
    <w:p w:rsidR="008B5DD5" w:rsidRPr="004316F2" w:rsidRDefault="008B5DD5" w:rsidP="004316F2">
      <w:pPr>
        <w:spacing w:after="0" w:line="240" w:lineRule="auto"/>
        <w:jc w:val="both"/>
        <w:rPr>
          <w:rFonts w:ascii="Times New Roman" w:hAnsi="Times New Roman"/>
          <w:b/>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Unutar cilja osmišljena je jedna mjera: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2.2.1 Stipendije za studente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Općina Blato stipendira 14 studenata s ciljem povratka nakon završenog studija te je izdvojila 153.342,00 kuna u 2022.godini.</w:t>
      </w:r>
    </w:p>
    <w:p w:rsidR="008B5DD5" w:rsidRDefault="008B5DD5" w:rsidP="004316F2">
      <w:pPr>
        <w:spacing w:after="0" w:line="240" w:lineRule="auto"/>
        <w:rPr>
          <w:rFonts w:ascii="Times New Roman" w:hAnsi="Times New Roman"/>
          <w:b/>
          <w:sz w:val="24"/>
          <w:szCs w:val="24"/>
        </w:rPr>
      </w:pPr>
    </w:p>
    <w:p w:rsidR="008B5DD5" w:rsidRPr="004316F2" w:rsidRDefault="008B5DD5" w:rsidP="004316F2">
      <w:pPr>
        <w:spacing w:after="0" w:line="240" w:lineRule="auto"/>
        <w:rPr>
          <w:rFonts w:ascii="Times New Roman" w:hAnsi="Times New Roman"/>
          <w:b/>
          <w:sz w:val="24"/>
          <w:szCs w:val="24"/>
        </w:rPr>
      </w:pPr>
      <w:r w:rsidRPr="004316F2">
        <w:rPr>
          <w:rFonts w:ascii="Times New Roman" w:hAnsi="Times New Roman"/>
          <w:b/>
          <w:sz w:val="24"/>
          <w:szCs w:val="24"/>
        </w:rPr>
        <w:lastRenderedPageBreak/>
        <w:t>POSEBNI CILJ 2.3  POTICANJE DEMOGRAFSKOG RAZVOJA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Unutar cilja osmišljeno je pet mjera: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2.3.1 Subvencioniranje boravka djece predškolske dobi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Svrha mjere je pomoć obiteljima iz reda socijalno ugroženih, kao i obitelji s više djece u plaćanju boravka u objektima DV Blato i DV Marija Petković i Općina Blato je izdvojila za ovu mjeru  660.998,20.</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2.3.2 Pomoć za novorođenčad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Za pomoć novorođenoj djeci u godini rođenja (za prvo dijete) ,dvije kalendarske godine (drugo dijete) te za treće i svako daljnje dijete  tijekom sedam kalendarskih godina. Općina je u 2022. godini isplatila 608.706,00 kuna što je ukupno za 45 djece.</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2.3.3 Subvencioniranje  nabave školskih udžbenika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Kroz ovu mjeru Općina Blato kupuje udžbenike učenicima osnovne i srednje škole koji dolaz</w:t>
      </w:r>
      <w:r>
        <w:rPr>
          <w:rFonts w:ascii="Times New Roman" w:hAnsi="Times New Roman"/>
          <w:sz w:val="24"/>
          <w:szCs w:val="24"/>
        </w:rPr>
        <w:t>e</w:t>
      </w:r>
      <w:r w:rsidRPr="004316F2">
        <w:rPr>
          <w:rFonts w:ascii="Times New Roman" w:hAnsi="Times New Roman"/>
          <w:sz w:val="24"/>
          <w:szCs w:val="24"/>
        </w:rPr>
        <w:t xml:space="preserve"> iz socijalno ugrožene obitelji, kroz ovu mjeru Općina pomaže 15 učenika te je izdvojeno 192.882,00 kuna.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2.3.4 Subvencioniranje kupovine radnih materijala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Svrha mjere je pomoć u kupovini radnih materijala za učenike osnovnih škola, kupovina radnih materijala učenicima osnovne škole Općina Blato planira financirati u 2023. godini.</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2.3.4 Financijska potpora mladim obiteljima za medicinsku potpomognutu oplodnju</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Svrha mjere je sufinanciranje troškova medicinski potpomognutu oplodnju mladim obitelj</w:t>
      </w:r>
      <w:r>
        <w:rPr>
          <w:rFonts w:ascii="Times New Roman" w:hAnsi="Times New Roman"/>
          <w:sz w:val="24"/>
          <w:szCs w:val="24"/>
        </w:rPr>
        <w:t>i</w:t>
      </w:r>
      <w:r w:rsidRPr="004316F2">
        <w:rPr>
          <w:rFonts w:ascii="Times New Roman" w:hAnsi="Times New Roman"/>
          <w:sz w:val="24"/>
          <w:szCs w:val="24"/>
        </w:rPr>
        <w:t>ma. Sufinancirati će se troškovi medicinski potpomognute oplodnje mladim obiteljima. Planirano je za 2023. godinu.</w:t>
      </w:r>
    </w:p>
    <w:p w:rsidR="008B5DD5" w:rsidRPr="004316F2" w:rsidRDefault="008B5DD5" w:rsidP="004316F2">
      <w:pPr>
        <w:spacing w:after="0" w:line="240" w:lineRule="auto"/>
        <w:rPr>
          <w:rFonts w:ascii="Times New Roman" w:hAnsi="Times New Roman"/>
          <w:sz w:val="24"/>
          <w:szCs w:val="24"/>
        </w:rPr>
      </w:pPr>
    </w:p>
    <w:p w:rsidR="008B5DD5" w:rsidRDefault="008B5DD5" w:rsidP="004316F2">
      <w:pPr>
        <w:spacing w:after="0" w:line="240" w:lineRule="auto"/>
        <w:rPr>
          <w:rFonts w:ascii="Times New Roman" w:hAnsi="Times New Roman"/>
          <w:b/>
          <w:sz w:val="24"/>
          <w:szCs w:val="24"/>
        </w:rPr>
      </w:pPr>
      <w:r w:rsidRPr="004316F2">
        <w:rPr>
          <w:rFonts w:ascii="Times New Roman" w:hAnsi="Times New Roman"/>
          <w:b/>
          <w:sz w:val="24"/>
          <w:szCs w:val="24"/>
        </w:rPr>
        <w:t>P</w:t>
      </w:r>
      <w:r>
        <w:rPr>
          <w:rFonts w:ascii="Times New Roman" w:hAnsi="Times New Roman"/>
          <w:b/>
          <w:sz w:val="24"/>
          <w:szCs w:val="24"/>
        </w:rPr>
        <w:t>OSEBNI CILJ</w:t>
      </w:r>
      <w:r w:rsidRPr="004316F2">
        <w:rPr>
          <w:rFonts w:ascii="Times New Roman" w:hAnsi="Times New Roman"/>
          <w:b/>
          <w:sz w:val="24"/>
          <w:szCs w:val="24"/>
        </w:rPr>
        <w:t xml:space="preserve"> 3.1  </w:t>
      </w:r>
      <w:r>
        <w:rPr>
          <w:rFonts w:ascii="Times New Roman" w:hAnsi="Times New Roman"/>
          <w:b/>
          <w:sz w:val="24"/>
          <w:szCs w:val="24"/>
        </w:rPr>
        <w:t>OČUVANJE OKOLIŠA I ENERGETSKA TRANZICIJA NA ŠTO VEĆU DOBROBIT LOKALNE ZAJEDNICE</w:t>
      </w:r>
    </w:p>
    <w:p w:rsidR="008B5DD5" w:rsidRPr="004316F2" w:rsidRDefault="008B5DD5" w:rsidP="004316F2">
      <w:pPr>
        <w:spacing w:after="0" w:line="240" w:lineRule="auto"/>
        <w:rPr>
          <w:rFonts w:ascii="Times New Roman" w:hAnsi="Times New Roman"/>
          <w:b/>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Unutar cilja osmišljene su četiri mjere: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3.1.1 Unapređenje gospodarenja vodama i otpadom</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Svrha provedbe aktivnosti je poboljšavanje sustava upravljanja vodama i otpadom, gospodarenje otpadom. Izgradnja sustava oborinske odvodnje. Planirano razdoblje je 2023. i 2024. godine</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3.1.3 Podizanje svijesti lokalnog stanovn</w:t>
      </w:r>
      <w:r>
        <w:rPr>
          <w:rFonts w:ascii="Times New Roman" w:hAnsi="Times New Roman"/>
          <w:sz w:val="24"/>
          <w:szCs w:val="24"/>
        </w:rPr>
        <w:t>i</w:t>
      </w:r>
      <w:r w:rsidRPr="004316F2">
        <w:rPr>
          <w:rFonts w:ascii="Times New Roman" w:hAnsi="Times New Roman"/>
          <w:sz w:val="24"/>
          <w:szCs w:val="24"/>
        </w:rPr>
        <w:t>štva o temama iz područja zaštite okoliša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jc w:val="both"/>
        <w:rPr>
          <w:rFonts w:ascii="Times New Roman" w:hAnsi="Times New Roman"/>
          <w:sz w:val="24"/>
          <w:szCs w:val="24"/>
        </w:rPr>
      </w:pPr>
      <w:r w:rsidRPr="004316F2">
        <w:rPr>
          <w:rFonts w:ascii="Times New Roman" w:hAnsi="Times New Roman"/>
          <w:sz w:val="24"/>
          <w:szCs w:val="24"/>
        </w:rPr>
        <w:t xml:space="preserve"> Svrha mjere educiranje lokalnog stanovništva o temama važnim za očuvanje okoliša, mjera educiranje stanovništva planira se provoditi u 2023. godini.</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lastRenderedPageBreak/>
        <w:t>Mjera 3.1.4 zelena infrastruktura</w:t>
      </w:r>
    </w:p>
    <w:p w:rsidR="008B5DD5" w:rsidRDefault="008B5DD5" w:rsidP="004316F2">
      <w:pPr>
        <w:spacing w:after="0" w:line="240" w:lineRule="auto"/>
        <w:rPr>
          <w:rFonts w:ascii="Times New Roman" w:hAnsi="Times New Roman"/>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Provedba ulaganja u podizanje novih i ili sanaciju postojećih drvoreda. Cilj je ove mjere doprin</w:t>
      </w:r>
      <w:r>
        <w:rPr>
          <w:rFonts w:ascii="Times New Roman" w:hAnsi="Times New Roman"/>
          <w:sz w:val="24"/>
          <w:szCs w:val="24"/>
        </w:rPr>
        <w:t>i</w:t>
      </w:r>
      <w:r w:rsidRPr="004316F2">
        <w:rPr>
          <w:rFonts w:ascii="Times New Roman" w:hAnsi="Times New Roman"/>
          <w:sz w:val="24"/>
          <w:szCs w:val="24"/>
        </w:rPr>
        <w:t>jeti povećanju broja drvorednih i soliternih stabala na području Općine Blato ali i zam</w:t>
      </w:r>
      <w:r>
        <w:rPr>
          <w:rFonts w:ascii="Times New Roman" w:hAnsi="Times New Roman"/>
          <w:sz w:val="24"/>
          <w:szCs w:val="24"/>
        </w:rPr>
        <w:t>i</w:t>
      </w:r>
      <w:r w:rsidRPr="004316F2">
        <w:rPr>
          <w:rFonts w:ascii="Times New Roman" w:hAnsi="Times New Roman"/>
          <w:sz w:val="24"/>
          <w:szCs w:val="24"/>
        </w:rPr>
        <w:t>jeniti neka od postojećih stabala narušene vitalnosti i palmi stradalih od napada Palmine pipe. Provedbu ove mjere Općina Blato planira u 2023 / 2024. godini.</w:t>
      </w:r>
    </w:p>
    <w:p w:rsidR="008B5DD5" w:rsidRDefault="008B5DD5" w:rsidP="004316F2">
      <w:pPr>
        <w:spacing w:after="0" w:line="240" w:lineRule="auto"/>
        <w:rPr>
          <w:rFonts w:ascii="Times New Roman" w:hAnsi="Times New Roman"/>
          <w:sz w:val="24"/>
          <w:szCs w:val="24"/>
        </w:rPr>
      </w:pPr>
    </w:p>
    <w:p w:rsidR="008B5DD5" w:rsidRPr="0059717B" w:rsidRDefault="008B5DD5" w:rsidP="0059717B">
      <w:pPr>
        <w:spacing w:after="0" w:line="240" w:lineRule="auto"/>
        <w:jc w:val="both"/>
        <w:rPr>
          <w:rFonts w:ascii="Times New Roman" w:hAnsi="Times New Roman"/>
          <w:b/>
          <w:sz w:val="24"/>
          <w:szCs w:val="24"/>
        </w:rPr>
      </w:pPr>
      <w:r w:rsidRPr="0059717B">
        <w:rPr>
          <w:rFonts w:ascii="Times New Roman" w:hAnsi="Times New Roman"/>
          <w:b/>
          <w:sz w:val="24"/>
          <w:szCs w:val="24"/>
        </w:rPr>
        <w:t>POSEBNI CILJ 3.2 POBOLJŠANJE UNUTARNJE I VANJSKE POVEZIVOSTI TE ZELENE MOBILNOSTI</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Unutar cilja osmišljene su tri mjere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3.2.1 Izgradnje prometne infrastrukture</w:t>
      </w:r>
    </w:p>
    <w:p w:rsidR="008B5DD5" w:rsidRDefault="008B5DD5" w:rsidP="004316F2">
      <w:pPr>
        <w:spacing w:after="0" w:line="240" w:lineRule="auto"/>
        <w:rPr>
          <w:rFonts w:ascii="Times New Roman" w:hAnsi="Times New Roman"/>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Općina Blato ulaže u razvoj prometne infrastrukture u 2022. godini dovršila se izgradnja ceste Sitnica – Karbuni,</w:t>
      </w:r>
      <w:r>
        <w:rPr>
          <w:rFonts w:ascii="Times New Roman" w:hAnsi="Times New Roman"/>
          <w:sz w:val="24"/>
          <w:szCs w:val="24"/>
        </w:rPr>
        <w:t xml:space="preserve"> </w:t>
      </w:r>
      <w:r w:rsidRPr="004316F2">
        <w:rPr>
          <w:rFonts w:ascii="Times New Roman" w:hAnsi="Times New Roman"/>
          <w:sz w:val="24"/>
          <w:szCs w:val="24"/>
        </w:rPr>
        <w:t>uvala koja teritorijalno pripada pod Općinu Blato , a koja sve više postaje omiljena turistička destinacija. Za uređenje ceste Sitnica – Karbuni utrošeno je 7.516.749,21 kuna.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Mjera  3.2.2 Ulaganje u zelenu mobilnost </w:t>
      </w:r>
    </w:p>
    <w:p w:rsidR="008B5DD5" w:rsidRDefault="008B5DD5" w:rsidP="004316F2">
      <w:pPr>
        <w:spacing w:after="0" w:line="240" w:lineRule="auto"/>
        <w:rPr>
          <w:rFonts w:ascii="Times New Roman" w:hAnsi="Times New Roman"/>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Svrha ove mjere je izgradnja stanice sa sustavom javnih bicikala. Planirana provedba mjere je 2024. godini.</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3.2.3 Poboljšanje digitalne infrastrukture</w:t>
      </w:r>
    </w:p>
    <w:p w:rsidR="008B5DD5" w:rsidRDefault="008B5DD5" w:rsidP="004316F2">
      <w:pPr>
        <w:spacing w:after="0" w:line="240" w:lineRule="auto"/>
        <w:rPr>
          <w:rFonts w:ascii="Times New Roman" w:hAnsi="Times New Roman"/>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Svrha ove mjere je širenja dosega hotspot-a na području Općine Blato.  Širenje besplatnog interneta. Planirana provedba mjere je 2024. godini.</w:t>
      </w:r>
    </w:p>
    <w:p w:rsidR="008B5DD5" w:rsidRPr="004316F2" w:rsidRDefault="008B5DD5" w:rsidP="004316F2">
      <w:pPr>
        <w:spacing w:after="0" w:line="240" w:lineRule="auto"/>
        <w:rPr>
          <w:rFonts w:ascii="Times New Roman" w:hAnsi="Times New Roman"/>
          <w:sz w:val="24"/>
          <w:szCs w:val="24"/>
        </w:rPr>
      </w:pPr>
    </w:p>
    <w:p w:rsidR="008B5DD5" w:rsidRDefault="008B5DD5" w:rsidP="004316F2">
      <w:pPr>
        <w:spacing w:after="0" w:line="240" w:lineRule="auto"/>
        <w:jc w:val="both"/>
        <w:rPr>
          <w:rFonts w:ascii="Times New Roman" w:hAnsi="Times New Roman"/>
          <w:b/>
          <w:sz w:val="24"/>
          <w:szCs w:val="24"/>
        </w:rPr>
      </w:pPr>
      <w:r w:rsidRPr="004316F2">
        <w:rPr>
          <w:rFonts w:ascii="Times New Roman" w:hAnsi="Times New Roman"/>
          <w:b/>
          <w:sz w:val="24"/>
          <w:szCs w:val="24"/>
        </w:rPr>
        <w:t>P</w:t>
      </w:r>
      <w:r>
        <w:rPr>
          <w:rFonts w:ascii="Times New Roman" w:hAnsi="Times New Roman"/>
          <w:b/>
          <w:sz w:val="24"/>
          <w:szCs w:val="24"/>
        </w:rPr>
        <w:t xml:space="preserve">OSEBNI CILJ </w:t>
      </w:r>
      <w:r w:rsidRPr="004316F2">
        <w:rPr>
          <w:rFonts w:ascii="Times New Roman" w:hAnsi="Times New Roman"/>
          <w:b/>
          <w:sz w:val="24"/>
          <w:szCs w:val="24"/>
        </w:rPr>
        <w:t>3.3. O</w:t>
      </w:r>
      <w:r>
        <w:rPr>
          <w:rFonts w:ascii="Times New Roman" w:hAnsi="Times New Roman"/>
          <w:b/>
          <w:sz w:val="24"/>
          <w:szCs w:val="24"/>
        </w:rPr>
        <w:t>ČUVANJE VALORIZACIJE I ODRŽIVO KORIŠTENJE PRIRODNE KULTURNE BAŠTINE</w:t>
      </w:r>
    </w:p>
    <w:p w:rsidR="008B5DD5" w:rsidRPr="004316F2" w:rsidRDefault="008B5DD5" w:rsidP="004316F2">
      <w:pPr>
        <w:spacing w:after="0" w:line="240" w:lineRule="auto"/>
        <w:rPr>
          <w:rFonts w:ascii="Times New Roman" w:hAnsi="Times New Roman"/>
          <w:b/>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Unutar cilja osmišljena je jedna mjera: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3.3.1. Očuvanje valorizacije i održivo korištenje kulturne baštine i kulturnog krajolika</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Cilj mjere je  povećati dostupnost brojnih kulturnih znamenitosti Općine Blato. Planirana provedba mjere je 2024. godine .</w:t>
      </w:r>
    </w:p>
    <w:p w:rsidR="008B5DD5" w:rsidRDefault="008B5DD5" w:rsidP="004316F2">
      <w:pPr>
        <w:spacing w:after="0" w:line="240" w:lineRule="auto"/>
        <w:rPr>
          <w:rFonts w:ascii="Times New Roman" w:hAnsi="Times New Roman"/>
          <w:b/>
          <w:sz w:val="24"/>
          <w:szCs w:val="24"/>
        </w:rPr>
      </w:pPr>
    </w:p>
    <w:p w:rsidR="008B5DD5" w:rsidRPr="004316F2" w:rsidRDefault="008B5DD5" w:rsidP="0059717B">
      <w:pPr>
        <w:spacing w:after="0" w:line="240" w:lineRule="auto"/>
        <w:jc w:val="both"/>
        <w:rPr>
          <w:rFonts w:ascii="Times New Roman" w:hAnsi="Times New Roman"/>
          <w:b/>
          <w:sz w:val="24"/>
          <w:szCs w:val="24"/>
        </w:rPr>
      </w:pPr>
      <w:r w:rsidRPr="004316F2">
        <w:rPr>
          <w:rFonts w:ascii="Times New Roman" w:hAnsi="Times New Roman"/>
          <w:b/>
          <w:sz w:val="24"/>
          <w:szCs w:val="24"/>
        </w:rPr>
        <w:t>Posebni cilj 4.1. Razvoj sustava prostornog planiranja i upravljanja imovinom te jačanja kvalitete institucije u javnom sektoru</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Unutar cilja osmišljena je jedna mjera: </w:t>
      </w:r>
    </w:p>
    <w:p w:rsidR="008B5DD5" w:rsidRDefault="008B5DD5" w:rsidP="004316F2">
      <w:pPr>
        <w:spacing w:after="0" w:line="240" w:lineRule="auto"/>
        <w:rPr>
          <w:rFonts w:ascii="Times New Roman" w:hAnsi="Times New Roman"/>
          <w:sz w:val="24"/>
          <w:szCs w:val="24"/>
        </w:rPr>
      </w:pPr>
    </w:p>
    <w:p w:rsidR="008B5DD5" w:rsidRPr="004316F2"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Mjera 4.1.1. Izrada prostorno-planske dokumentacije</w:t>
      </w:r>
    </w:p>
    <w:p w:rsidR="008B5DD5" w:rsidRDefault="008B5DD5" w:rsidP="004316F2">
      <w:pPr>
        <w:spacing w:after="0" w:line="240" w:lineRule="auto"/>
        <w:rPr>
          <w:rFonts w:ascii="Times New Roman" w:hAnsi="Times New Roman"/>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Cilj mjere je donošenje prostorno-planske dokumentacije nužne za pokretanje novih projekata, mjera će se provoditi u 2023. godini.</w:t>
      </w:r>
    </w:p>
    <w:p w:rsidR="008B5DD5" w:rsidRDefault="008B5DD5" w:rsidP="004316F2">
      <w:pPr>
        <w:spacing w:after="0" w:line="240" w:lineRule="auto"/>
        <w:rPr>
          <w:rFonts w:ascii="Times New Roman" w:hAnsi="Times New Roman"/>
          <w:sz w:val="24"/>
          <w:szCs w:val="24"/>
        </w:rPr>
      </w:pPr>
    </w:p>
    <w:p w:rsidR="008B5DD5" w:rsidRPr="0059717B" w:rsidRDefault="008B5DD5" w:rsidP="004316F2">
      <w:pPr>
        <w:spacing w:after="0" w:line="240" w:lineRule="auto"/>
        <w:rPr>
          <w:rFonts w:ascii="Times New Roman" w:hAnsi="Times New Roman"/>
          <w:b/>
          <w:sz w:val="24"/>
          <w:szCs w:val="24"/>
        </w:rPr>
      </w:pPr>
      <w:r w:rsidRPr="0059717B">
        <w:rPr>
          <w:rFonts w:ascii="Times New Roman" w:hAnsi="Times New Roman"/>
          <w:b/>
          <w:sz w:val="24"/>
          <w:szCs w:val="24"/>
        </w:rPr>
        <w:lastRenderedPageBreak/>
        <w:t>S</w:t>
      </w:r>
      <w:r>
        <w:rPr>
          <w:rFonts w:ascii="Times New Roman" w:hAnsi="Times New Roman"/>
          <w:b/>
          <w:sz w:val="24"/>
          <w:szCs w:val="24"/>
        </w:rPr>
        <w:t>AŽETA ANALIZA STATUSA PROVEDBE MJERA</w:t>
      </w:r>
    </w:p>
    <w:tbl>
      <w:tblPr>
        <w:tblW w:w="8946" w:type="dxa"/>
        <w:tblInd w:w="93" w:type="dxa"/>
        <w:tblLook w:val="00A0"/>
      </w:tblPr>
      <w:tblGrid>
        <w:gridCol w:w="6252"/>
        <w:gridCol w:w="2694"/>
      </w:tblGrid>
      <w:tr w:rsidR="008B5DD5" w:rsidRPr="004316F2" w:rsidTr="00FD27D8">
        <w:trPr>
          <w:trHeight w:val="330"/>
        </w:trPr>
        <w:tc>
          <w:tcPr>
            <w:tcW w:w="6252" w:type="dxa"/>
            <w:tcBorders>
              <w:top w:val="single" w:sz="8" w:space="0" w:color="auto"/>
              <w:left w:val="single" w:sz="4" w:space="0" w:color="auto"/>
              <w:bottom w:val="single" w:sz="8" w:space="0" w:color="auto"/>
              <w:right w:val="single" w:sz="4" w:space="0" w:color="auto"/>
            </w:tcBorders>
            <w:shd w:val="clear" w:color="000000" w:fill="FF8080"/>
            <w:vAlign w:val="center"/>
          </w:tcPr>
          <w:p w:rsidR="008B5DD5" w:rsidRPr="004316F2" w:rsidRDefault="008B5DD5" w:rsidP="004316F2">
            <w:pPr>
              <w:spacing w:after="0" w:line="240" w:lineRule="auto"/>
              <w:jc w:val="center"/>
              <w:rPr>
                <w:rFonts w:ascii="Times New Roman" w:hAnsi="Times New Roman"/>
                <w:b/>
                <w:bCs/>
                <w:sz w:val="24"/>
                <w:szCs w:val="24"/>
                <w:lang w:eastAsia="hr-HR"/>
              </w:rPr>
            </w:pPr>
            <w:r w:rsidRPr="004316F2">
              <w:rPr>
                <w:rFonts w:ascii="Times New Roman" w:hAnsi="Times New Roman"/>
                <w:b/>
                <w:bCs/>
                <w:sz w:val="24"/>
                <w:szCs w:val="24"/>
                <w:lang w:eastAsia="hr-HR"/>
              </w:rPr>
              <w:t>Naziv mjere</w:t>
            </w:r>
          </w:p>
        </w:tc>
        <w:tc>
          <w:tcPr>
            <w:tcW w:w="2694" w:type="dxa"/>
            <w:tcBorders>
              <w:top w:val="single" w:sz="8" w:space="0" w:color="auto"/>
              <w:left w:val="nil"/>
              <w:bottom w:val="single" w:sz="8" w:space="0" w:color="auto"/>
              <w:right w:val="single" w:sz="4" w:space="0" w:color="auto"/>
            </w:tcBorders>
            <w:shd w:val="clear" w:color="000000" w:fill="00FF00"/>
            <w:vAlign w:val="center"/>
          </w:tcPr>
          <w:p w:rsidR="008B5DD5" w:rsidRPr="004316F2" w:rsidRDefault="008B5DD5" w:rsidP="004316F2">
            <w:pPr>
              <w:spacing w:after="0" w:line="240" w:lineRule="auto"/>
              <w:jc w:val="center"/>
              <w:rPr>
                <w:rFonts w:ascii="Times New Roman" w:hAnsi="Times New Roman"/>
                <w:b/>
                <w:bCs/>
                <w:sz w:val="24"/>
                <w:szCs w:val="24"/>
                <w:lang w:eastAsia="hr-HR"/>
              </w:rPr>
            </w:pPr>
            <w:r w:rsidRPr="004316F2">
              <w:rPr>
                <w:rFonts w:ascii="Times New Roman" w:hAnsi="Times New Roman"/>
                <w:b/>
                <w:bCs/>
                <w:sz w:val="24"/>
                <w:szCs w:val="24"/>
                <w:lang w:eastAsia="hr-HR"/>
              </w:rPr>
              <w:t>Status provedbe mjere</w:t>
            </w: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1.1.1 Potpore za poticanje zapošljavanja i samozapošljavanja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1.2.1. Ulaganje u turističku infrastrukturu</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1.2.2.Sufinanciranje nabave sadnog materijala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6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1.2.3. Članstvo u različitim oblicima udruživanja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2.1.1. Unapređenje obrazovne infrastruture</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2.1.2 Unapređenje sportske infrastrukture</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2.1.3. Potpora osobama starije životne dobi</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2.1.4. Potpora kulturnom stanovništvu</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2.1.5. Potpora sportskim događajima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2.2.1 Stipendije za studente</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2.3.1. Subvencioniranje boravka djece predškolske dobi</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2.3.2. Pomoć za novorođenčad</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auto"/>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2.3.3. Subvencioniranje nabave školskih udžbenika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2.3.4 Subvencioniranje kupovine radnih materijala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lastRenderedPageBreak/>
              <w:t>2.3.4 Financijska potpora mladim obiteljima za medicinsku potpomognutu oplodnju</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3.1.1 Unapređenje gospodarenja vodama i otpadom</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3.1.2 Povećanje energetske učinkovitosti javnog sektora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auto"/>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3.1.3 Podizanje svijesti lokalnog stanovn</w:t>
            </w:r>
            <w:r>
              <w:rPr>
                <w:rFonts w:ascii="Times New Roman" w:hAnsi="Times New Roman"/>
                <w:b/>
                <w:bCs/>
                <w:sz w:val="24"/>
                <w:szCs w:val="24"/>
                <w:lang w:eastAsia="hr-HR"/>
              </w:rPr>
              <w:t>i</w:t>
            </w:r>
            <w:r w:rsidRPr="004316F2">
              <w:rPr>
                <w:rFonts w:ascii="Times New Roman" w:hAnsi="Times New Roman"/>
                <w:b/>
                <w:bCs/>
                <w:sz w:val="24"/>
                <w:szCs w:val="24"/>
                <w:lang w:eastAsia="hr-HR"/>
              </w:rPr>
              <w:t>štva o temama iz područja zaštite okoliša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 u tijeku</w:t>
            </w:r>
          </w:p>
        </w:tc>
      </w:tr>
      <w:tr w:rsidR="008B5DD5" w:rsidRPr="004316F2" w:rsidTr="00FD27D8">
        <w:trPr>
          <w:trHeight w:val="300"/>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3.1.4 zelena infrastruktura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15"/>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3.2.1 Izgradnje prometne infrastrukture</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provedeno</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15"/>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3.2.2 Ulaganje u zelenu mobilnost</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15"/>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15"/>
        </w:trPr>
        <w:tc>
          <w:tcPr>
            <w:tcW w:w="6252" w:type="dxa"/>
            <w:vMerge w:val="restart"/>
            <w:tcBorders>
              <w:top w:val="nil"/>
              <w:left w:val="single" w:sz="4" w:space="0" w:color="auto"/>
              <w:bottom w:val="single" w:sz="4" w:space="0" w:color="auto"/>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3.2.3 Poboljšanje digitalne infrastrukture</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276"/>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FD27D8">
        <w:trPr>
          <w:trHeight w:val="300"/>
        </w:trPr>
        <w:tc>
          <w:tcPr>
            <w:tcW w:w="6252" w:type="dxa"/>
            <w:vMerge w:val="restart"/>
            <w:tcBorders>
              <w:top w:val="nil"/>
              <w:left w:val="single" w:sz="4" w:space="0" w:color="auto"/>
              <w:bottom w:val="single" w:sz="4" w:space="0" w:color="000000"/>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3.3.1. Očuvanje valorizacije i održivo korištenje kulturne baštine i kulturnog krajolika</w:t>
            </w:r>
          </w:p>
        </w:tc>
        <w:tc>
          <w:tcPr>
            <w:tcW w:w="2694" w:type="dxa"/>
            <w:vMerge w:val="restart"/>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r w:rsidR="008B5DD5" w:rsidRPr="004316F2" w:rsidTr="00FD27D8">
        <w:trPr>
          <w:trHeight w:val="300"/>
        </w:trPr>
        <w:tc>
          <w:tcPr>
            <w:tcW w:w="6252"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59717B">
        <w:trPr>
          <w:trHeight w:val="276"/>
        </w:trPr>
        <w:tc>
          <w:tcPr>
            <w:tcW w:w="6252" w:type="dxa"/>
            <w:vMerge/>
            <w:tcBorders>
              <w:top w:val="nil"/>
              <w:left w:val="single" w:sz="4" w:space="0" w:color="auto"/>
              <w:bottom w:val="single" w:sz="4" w:space="0" w:color="auto"/>
              <w:right w:val="single" w:sz="4" w:space="0" w:color="auto"/>
            </w:tcBorders>
            <w:vAlign w:val="center"/>
          </w:tcPr>
          <w:p w:rsidR="008B5DD5" w:rsidRPr="004316F2" w:rsidRDefault="008B5DD5" w:rsidP="004316F2">
            <w:pPr>
              <w:spacing w:after="0" w:line="240" w:lineRule="auto"/>
              <w:rPr>
                <w:rFonts w:ascii="Times New Roman" w:hAnsi="Times New Roman"/>
                <w:b/>
                <w:bCs/>
                <w:sz w:val="24"/>
                <w:szCs w:val="24"/>
                <w:lang w:eastAsia="hr-HR"/>
              </w:rPr>
            </w:pPr>
          </w:p>
        </w:tc>
        <w:tc>
          <w:tcPr>
            <w:tcW w:w="2694" w:type="dxa"/>
            <w:vMerge/>
            <w:tcBorders>
              <w:top w:val="nil"/>
              <w:left w:val="single" w:sz="4" w:space="0" w:color="auto"/>
              <w:bottom w:val="single" w:sz="4" w:space="0" w:color="000000"/>
              <w:right w:val="single" w:sz="4" w:space="0" w:color="auto"/>
            </w:tcBorders>
            <w:vAlign w:val="center"/>
          </w:tcPr>
          <w:p w:rsidR="008B5DD5" w:rsidRPr="004316F2" w:rsidRDefault="008B5DD5" w:rsidP="004316F2">
            <w:pPr>
              <w:spacing w:after="0" w:line="240" w:lineRule="auto"/>
              <w:rPr>
                <w:rFonts w:ascii="Times New Roman" w:hAnsi="Times New Roman"/>
                <w:sz w:val="24"/>
                <w:szCs w:val="24"/>
                <w:lang w:eastAsia="hr-HR"/>
              </w:rPr>
            </w:pPr>
          </w:p>
        </w:tc>
      </w:tr>
      <w:tr w:rsidR="008B5DD5" w:rsidRPr="004316F2" w:rsidTr="0059717B">
        <w:trPr>
          <w:trHeight w:val="315"/>
        </w:trPr>
        <w:tc>
          <w:tcPr>
            <w:tcW w:w="6252" w:type="dxa"/>
            <w:tcBorders>
              <w:top w:val="single" w:sz="4" w:space="0" w:color="auto"/>
              <w:left w:val="single" w:sz="4" w:space="0" w:color="auto"/>
              <w:bottom w:val="single" w:sz="4" w:space="0" w:color="auto"/>
              <w:right w:val="single" w:sz="4" w:space="0" w:color="auto"/>
            </w:tcBorders>
            <w:shd w:val="clear" w:color="000000" w:fill="FFFFFF"/>
            <w:vAlign w:val="center"/>
          </w:tcPr>
          <w:p w:rsidR="008B5DD5" w:rsidRPr="004316F2" w:rsidRDefault="008B5DD5" w:rsidP="004316F2">
            <w:pPr>
              <w:spacing w:after="0" w:line="240" w:lineRule="auto"/>
              <w:rPr>
                <w:rFonts w:ascii="Times New Roman" w:hAnsi="Times New Roman"/>
                <w:b/>
                <w:bCs/>
                <w:sz w:val="24"/>
                <w:szCs w:val="24"/>
                <w:lang w:eastAsia="hr-HR"/>
              </w:rPr>
            </w:pPr>
            <w:r w:rsidRPr="004316F2">
              <w:rPr>
                <w:rFonts w:ascii="Times New Roman" w:hAnsi="Times New Roman"/>
                <w:b/>
                <w:bCs/>
                <w:sz w:val="24"/>
                <w:szCs w:val="24"/>
                <w:lang w:eastAsia="hr-HR"/>
              </w:rPr>
              <w:t>4.1.1. Izrada prostorno-planske dokumentacije</w:t>
            </w:r>
          </w:p>
        </w:tc>
        <w:tc>
          <w:tcPr>
            <w:tcW w:w="2694" w:type="dxa"/>
            <w:tcBorders>
              <w:top w:val="nil"/>
              <w:left w:val="single" w:sz="4" w:space="0" w:color="auto"/>
              <w:bottom w:val="single" w:sz="4" w:space="0" w:color="000000"/>
              <w:right w:val="single" w:sz="4" w:space="0" w:color="auto"/>
            </w:tcBorders>
            <w:shd w:val="clear" w:color="000000" w:fill="CCFFCC"/>
            <w:vAlign w:val="center"/>
          </w:tcPr>
          <w:p w:rsidR="008B5DD5" w:rsidRPr="004316F2" w:rsidRDefault="008B5DD5" w:rsidP="004316F2">
            <w:pPr>
              <w:spacing w:after="0" w:line="240" w:lineRule="auto"/>
              <w:rPr>
                <w:rFonts w:ascii="Times New Roman" w:hAnsi="Times New Roman"/>
                <w:sz w:val="24"/>
                <w:szCs w:val="24"/>
                <w:lang w:eastAsia="hr-HR"/>
              </w:rPr>
            </w:pPr>
            <w:r w:rsidRPr="004316F2">
              <w:rPr>
                <w:rFonts w:ascii="Times New Roman" w:hAnsi="Times New Roman"/>
                <w:sz w:val="24"/>
                <w:szCs w:val="24"/>
                <w:lang w:eastAsia="hr-HR"/>
              </w:rPr>
              <w:t>u tijeku</w:t>
            </w:r>
          </w:p>
        </w:tc>
      </w:tr>
    </w:tbl>
    <w:p w:rsidR="008B5DD5" w:rsidRPr="004316F2"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Default="008B5DD5" w:rsidP="004316F2">
      <w:pPr>
        <w:spacing w:after="0" w:line="240" w:lineRule="auto"/>
        <w:rPr>
          <w:rFonts w:ascii="Times New Roman" w:hAnsi="Times New Roman"/>
          <w:b/>
          <w:sz w:val="24"/>
          <w:szCs w:val="24"/>
        </w:rPr>
      </w:pPr>
    </w:p>
    <w:p w:rsidR="008B5DD5" w:rsidRPr="004316F2" w:rsidRDefault="008B5DD5" w:rsidP="004316F2">
      <w:pPr>
        <w:spacing w:after="0" w:line="240" w:lineRule="auto"/>
        <w:rPr>
          <w:rFonts w:ascii="Times New Roman" w:hAnsi="Times New Roman"/>
          <w:b/>
          <w:sz w:val="24"/>
          <w:szCs w:val="24"/>
        </w:rPr>
      </w:pPr>
      <w:r w:rsidRPr="004316F2">
        <w:rPr>
          <w:rFonts w:ascii="Times New Roman" w:hAnsi="Times New Roman"/>
          <w:b/>
          <w:sz w:val="24"/>
          <w:szCs w:val="24"/>
        </w:rPr>
        <w:lastRenderedPageBreak/>
        <w:t>DOPRINOS OSTVARENJU CILJEVA JAVNIH POLITIKA</w:t>
      </w:r>
    </w:p>
    <w:p w:rsidR="008B5DD5" w:rsidRPr="004316F2" w:rsidRDefault="008B5DD5" w:rsidP="004316F2">
      <w:pPr>
        <w:spacing w:after="0" w:line="240" w:lineRule="auto"/>
        <w:rPr>
          <w:rFonts w:ascii="Times New Roman" w:hAnsi="Times New Roman"/>
          <w:b/>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Provedbeni plan Općine Blato usklađen je s strateškim okvirom hij</w:t>
      </w:r>
      <w:r>
        <w:rPr>
          <w:rFonts w:ascii="Times New Roman" w:hAnsi="Times New Roman"/>
          <w:sz w:val="24"/>
          <w:szCs w:val="24"/>
        </w:rPr>
        <w:t>e</w:t>
      </w:r>
      <w:r w:rsidRPr="004316F2">
        <w:rPr>
          <w:rFonts w:ascii="Times New Roman" w:hAnsi="Times New Roman"/>
          <w:sz w:val="24"/>
          <w:szCs w:val="24"/>
        </w:rPr>
        <w:t>rhijski viših akata, odnosno s Nacionalnom razvojnom strategijom Republike Hrvatske do 2030.godine te s Planom razvoja Dubrovačko- neretvanske županije.</w:t>
      </w:r>
    </w:p>
    <w:p w:rsidR="008B5DD5" w:rsidRDefault="008B5DD5" w:rsidP="004316F2">
      <w:pPr>
        <w:spacing w:after="0" w:line="240" w:lineRule="auto"/>
        <w:rPr>
          <w:rFonts w:ascii="Times New Roman" w:hAnsi="Times New Roman"/>
          <w:sz w:val="24"/>
          <w:szCs w:val="24"/>
        </w:rPr>
      </w:pPr>
    </w:p>
    <w:p w:rsidR="008B5DD5"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 xml:space="preserve">Prioritet I : Jačanje  otpornosti gospodarstva i povećanja ulaganja u održivo i digitalno </w:t>
      </w:r>
      <w:r>
        <w:rPr>
          <w:rFonts w:ascii="Times New Roman" w:hAnsi="Times New Roman"/>
          <w:sz w:val="24"/>
          <w:szCs w:val="24"/>
        </w:rPr>
        <w:t>g</w:t>
      </w:r>
      <w:r w:rsidRPr="004316F2">
        <w:rPr>
          <w:rFonts w:ascii="Times New Roman" w:hAnsi="Times New Roman"/>
          <w:sz w:val="24"/>
          <w:szCs w:val="24"/>
        </w:rPr>
        <w:t xml:space="preserve">ospodarstvo; </w:t>
      </w:r>
    </w:p>
    <w:p w:rsidR="008B5DD5"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Posebni cilj 1.1 Unapređenje poslovnog okruženja; </w:t>
      </w: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Posebni cilj 1.2 Poboljšanje konkurentnosti u turizmu, poljoprivredi,</w:t>
      </w:r>
      <w:r>
        <w:rPr>
          <w:rFonts w:ascii="Times New Roman" w:hAnsi="Times New Roman"/>
          <w:sz w:val="24"/>
          <w:szCs w:val="24"/>
        </w:rPr>
        <w:t xml:space="preserve"> </w:t>
      </w:r>
      <w:r w:rsidRPr="004316F2">
        <w:rPr>
          <w:rFonts w:ascii="Times New Roman" w:hAnsi="Times New Roman"/>
          <w:sz w:val="24"/>
          <w:szCs w:val="24"/>
        </w:rPr>
        <w:t>akvakulturi i ribarstvu ostvaruje se kroz sljedeće aktivnosti: poticanje razvoja gospodarstva i turizma te pružanje subvencija poduzetnicima i poljoprivrednicima.</w:t>
      </w:r>
    </w:p>
    <w:p w:rsidR="008B5DD5" w:rsidRDefault="008B5DD5" w:rsidP="004316F2">
      <w:pPr>
        <w:spacing w:after="0" w:line="240" w:lineRule="auto"/>
        <w:rPr>
          <w:rFonts w:ascii="Times New Roman" w:hAnsi="Times New Roman"/>
          <w:sz w:val="24"/>
          <w:szCs w:val="24"/>
        </w:rPr>
      </w:pPr>
    </w:p>
    <w:p w:rsidR="008B5DD5" w:rsidRDefault="008B5DD5" w:rsidP="004316F2">
      <w:pPr>
        <w:spacing w:after="0" w:line="240" w:lineRule="auto"/>
        <w:rPr>
          <w:rFonts w:ascii="Times New Roman" w:hAnsi="Times New Roman"/>
          <w:sz w:val="24"/>
          <w:szCs w:val="24"/>
        </w:rPr>
      </w:pPr>
      <w:r w:rsidRPr="004316F2">
        <w:rPr>
          <w:rFonts w:ascii="Times New Roman" w:hAnsi="Times New Roman"/>
          <w:sz w:val="24"/>
          <w:szCs w:val="24"/>
        </w:rPr>
        <w:t xml:space="preserve">Prioritet II: Poboljšanje kvalitete života te unapređenje ljudskog kapitala; </w:t>
      </w: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 xml:space="preserve">Posebni cilj 2.1 Unapređenje kvalitete i dostupnosti društvenih usluga koji se ostvaruju kroz mjeru 3. Odgoj i obrazovanje , a provodi se kroz aktivnosti : modernizacija i unapređenje obrazovne infrastrukture subvencije i stipendiranje u obrazovanju . Navedeni prioritet i </w:t>
      </w:r>
      <w:r>
        <w:rPr>
          <w:rFonts w:ascii="Times New Roman" w:hAnsi="Times New Roman"/>
          <w:sz w:val="24"/>
          <w:szCs w:val="24"/>
        </w:rPr>
        <w:t>p</w:t>
      </w:r>
      <w:r w:rsidRPr="004316F2">
        <w:rPr>
          <w:rFonts w:ascii="Times New Roman" w:hAnsi="Times New Roman"/>
          <w:sz w:val="24"/>
          <w:szCs w:val="24"/>
        </w:rPr>
        <w:t>osebni cilj ostvaruje se kroz mjeru 2.3 poticanje demografskog razvoja a koja se pak provodi kroz aktivnost subvencioniranje boravka djece predškolske dobi a navedeno se provodi i kroz mjeru pomoć za novorođenčad .</w:t>
      </w:r>
    </w:p>
    <w:p w:rsidR="008B5DD5" w:rsidRPr="004316F2" w:rsidRDefault="008B5DD5" w:rsidP="004316F2">
      <w:pPr>
        <w:spacing w:after="0" w:line="240" w:lineRule="auto"/>
        <w:rPr>
          <w:rFonts w:ascii="Times New Roman" w:hAnsi="Times New Roman"/>
          <w:sz w:val="24"/>
          <w:szCs w:val="24"/>
        </w:rPr>
      </w:pPr>
    </w:p>
    <w:p w:rsidR="008B5DD5" w:rsidRPr="004316F2" w:rsidRDefault="008B5DD5" w:rsidP="0059717B">
      <w:pPr>
        <w:spacing w:after="0" w:line="240" w:lineRule="auto"/>
        <w:jc w:val="both"/>
        <w:rPr>
          <w:rFonts w:ascii="Times New Roman" w:hAnsi="Times New Roman"/>
          <w:sz w:val="24"/>
          <w:szCs w:val="24"/>
        </w:rPr>
      </w:pPr>
      <w:r w:rsidRPr="004316F2">
        <w:rPr>
          <w:rFonts w:ascii="Times New Roman" w:hAnsi="Times New Roman"/>
          <w:sz w:val="24"/>
          <w:szCs w:val="24"/>
        </w:rPr>
        <w:t>Godišnje izvješće o provedbi Provedbenog programa Općine Blato prikazuje osnovni skup aktivnosti koji se radi za njegovu punu i učinkovitu implementaciju. Iz godišnjeg izvještaja za 2022. godinu vidi se da je većina planiranih projekata i radova izvršena.</w:t>
      </w:r>
    </w:p>
    <w:p w:rsidR="008B5DD5" w:rsidRDefault="008B5DD5" w:rsidP="004316F2">
      <w:pPr>
        <w:spacing w:after="0" w:line="240" w:lineRule="auto"/>
        <w:rPr>
          <w:rFonts w:ascii="Times New Roman" w:hAnsi="Times New Roman"/>
          <w:sz w:val="24"/>
          <w:szCs w:val="24"/>
        </w:rPr>
      </w:pPr>
    </w:p>
    <w:p w:rsidR="00AB6878" w:rsidRPr="004316F2" w:rsidRDefault="00AB6878" w:rsidP="004316F2">
      <w:pPr>
        <w:spacing w:after="0" w:line="240" w:lineRule="auto"/>
        <w:rPr>
          <w:rFonts w:ascii="Times New Roman" w:hAnsi="Times New Roman"/>
          <w:sz w:val="24"/>
          <w:szCs w:val="24"/>
        </w:rPr>
      </w:pPr>
    </w:p>
    <w:sectPr w:rsidR="00AB6878" w:rsidRPr="004316F2" w:rsidSect="009C6954">
      <w:headerReference w:type="default" r:id="rId7"/>
      <w:pgSz w:w="11906" w:h="16838" w:code="9"/>
      <w:pgMar w:top="1417" w:right="1417" w:bottom="1417" w:left="1417" w:header="709" w:footer="709" w:gutter="0"/>
      <w:paperSrc w:first="26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D4B" w:rsidRDefault="00373D4B" w:rsidP="00F83AB8">
      <w:pPr>
        <w:spacing w:after="0" w:line="240" w:lineRule="auto"/>
      </w:pPr>
      <w:r>
        <w:separator/>
      </w:r>
    </w:p>
  </w:endnote>
  <w:endnote w:type="continuationSeparator" w:id="1">
    <w:p w:rsidR="00373D4B" w:rsidRDefault="00373D4B" w:rsidP="00F83A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D4B" w:rsidRDefault="00373D4B" w:rsidP="00F83AB8">
      <w:pPr>
        <w:spacing w:after="0" w:line="240" w:lineRule="auto"/>
      </w:pPr>
      <w:r>
        <w:separator/>
      </w:r>
    </w:p>
  </w:footnote>
  <w:footnote w:type="continuationSeparator" w:id="1">
    <w:p w:rsidR="00373D4B" w:rsidRDefault="00373D4B" w:rsidP="00F83AB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DD5" w:rsidRDefault="00280A89">
    <w:pPr>
      <w:pStyle w:val="Header"/>
    </w:pPr>
    <w:fldSimple w:instr=" PAGE   \* MERGEFORMAT ">
      <w:r w:rsidR="00AB6878">
        <w:rPr>
          <w:noProof/>
        </w:rPr>
        <w:t>9</w:t>
      </w:r>
    </w:fldSimple>
  </w:p>
  <w:p w:rsidR="008B5DD5" w:rsidRDefault="008B5DD5">
    <w:pPr>
      <w:pStyle w:val="Header"/>
    </w:pPr>
  </w:p>
  <w:p w:rsidR="008B5DD5" w:rsidRDefault="008B5DD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61277C"/>
    <w:multiLevelType w:val="hybridMultilevel"/>
    <w:tmpl w:val="AA14482A"/>
    <w:lvl w:ilvl="0" w:tplc="F69EA7D8">
      <w:numFmt w:val="bullet"/>
      <w:lvlText w:val="-"/>
      <w:lvlJc w:val="left"/>
      <w:pPr>
        <w:ind w:left="465" w:hanging="360"/>
      </w:pPr>
      <w:rPr>
        <w:rFonts w:ascii="Calibri" w:eastAsia="Times New Roman" w:hAnsi="Calibri" w:hint="default"/>
      </w:rPr>
    </w:lvl>
    <w:lvl w:ilvl="1" w:tplc="041A0003" w:tentative="1">
      <w:start w:val="1"/>
      <w:numFmt w:val="bullet"/>
      <w:lvlText w:val="o"/>
      <w:lvlJc w:val="left"/>
      <w:pPr>
        <w:ind w:left="1185" w:hanging="360"/>
      </w:pPr>
      <w:rPr>
        <w:rFonts w:ascii="Courier New" w:hAnsi="Courier New" w:hint="default"/>
      </w:rPr>
    </w:lvl>
    <w:lvl w:ilvl="2" w:tplc="041A0005" w:tentative="1">
      <w:start w:val="1"/>
      <w:numFmt w:val="bullet"/>
      <w:lvlText w:val=""/>
      <w:lvlJc w:val="left"/>
      <w:pPr>
        <w:ind w:left="1905" w:hanging="360"/>
      </w:pPr>
      <w:rPr>
        <w:rFonts w:ascii="Wingdings" w:hAnsi="Wingdings" w:hint="default"/>
      </w:rPr>
    </w:lvl>
    <w:lvl w:ilvl="3" w:tplc="041A0001" w:tentative="1">
      <w:start w:val="1"/>
      <w:numFmt w:val="bullet"/>
      <w:lvlText w:val=""/>
      <w:lvlJc w:val="left"/>
      <w:pPr>
        <w:ind w:left="2625" w:hanging="360"/>
      </w:pPr>
      <w:rPr>
        <w:rFonts w:ascii="Symbol" w:hAnsi="Symbol" w:hint="default"/>
      </w:rPr>
    </w:lvl>
    <w:lvl w:ilvl="4" w:tplc="041A0003" w:tentative="1">
      <w:start w:val="1"/>
      <w:numFmt w:val="bullet"/>
      <w:lvlText w:val="o"/>
      <w:lvlJc w:val="left"/>
      <w:pPr>
        <w:ind w:left="3345" w:hanging="360"/>
      </w:pPr>
      <w:rPr>
        <w:rFonts w:ascii="Courier New" w:hAnsi="Courier New" w:hint="default"/>
      </w:rPr>
    </w:lvl>
    <w:lvl w:ilvl="5" w:tplc="041A0005" w:tentative="1">
      <w:start w:val="1"/>
      <w:numFmt w:val="bullet"/>
      <w:lvlText w:val=""/>
      <w:lvlJc w:val="left"/>
      <w:pPr>
        <w:ind w:left="4065" w:hanging="360"/>
      </w:pPr>
      <w:rPr>
        <w:rFonts w:ascii="Wingdings" w:hAnsi="Wingdings" w:hint="default"/>
      </w:rPr>
    </w:lvl>
    <w:lvl w:ilvl="6" w:tplc="041A0001" w:tentative="1">
      <w:start w:val="1"/>
      <w:numFmt w:val="bullet"/>
      <w:lvlText w:val=""/>
      <w:lvlJc w:val="left"/>
      <w:pPr>
        <w:ind w:left="4785" w:hanging="360"/>
      </w:pPr>
      <w:rPr>
        <w:rFonts w:ascii="Symbol" w:hAnsi="Symbol" w:hint="default"/>
      </w:rPr>
    </w:lvl>
    <w:lvl w:ilvl="7" w:tplc="041A0003" w:tentative="1">
      <w:start w:val="1"/>
      <w:numFmt w:val="bullet"/>
      <w:lvlText w:val="o"/>
      <w:lvlJc w:val="left"/>
      <w:pPr>
        <w:ind w:left="5505" w:hanging="360"/>
      </w:pPr>
      <w:rPr>
        <w:rFonts w:ascii="Courier New" w:hAnsi="Courier New" w:hint="default"/>
      </w:rPr>
    </w:lvl>
    <w:lvl w:ilvl="8" w:tplc="041A0005" w:tentative="1">
      <w:start w:val="1"/>
      <w:numFmt w:val="bullet"/>
      <w:lvlText w:val=""/>
      <w:lvlJc w:val="left"/>
      <w:pPr>
        <w:ind w:left="6225" w:hanging="360"/>
      </w:pPr>
      <w:rPr>
        <w:rFonts w:ascii="Wingdings" w:hAnsi="Wingdings" w:hint="default"/>
      </w:rPr>
    </w:lvl>
  </w:abstractNum>
  <w:abstractNum w:abstractNumId="1">
    <w:nsid w:val="6DE41CCA"/>
    <w:multiLevelType w:val="hybridMultilevel"/>
    <w:tmpl w:val="96327AF0"/>
    <w:lvl w:ilvl="0" w:tplc="890ABE92">
      <w:numFmt w:val="bullet"/>
      <w:lvlText w:val="-"/>
      <w:lvlJc w:val="left"/>
      <w:pPr>
        <w:ind w:left="825" w:hanging="360"/>
      </w:pPr>
      <w:rPr>
        <w:rFonts w:ascii="Calibri" w:eastAsia="Times New Roman" w:hAnsi="Calibri" w:hint="default"/>
      </w:rPr>
    </w:lvl>
    <w:lvl w:ilvl="1" w:tplc="041A0003">
      <w:start w:val="1"/>
      <w:numFmt w:val="bullet"/>
      <w:lvlText w:val="o"/>
      <w:lvlJc w:val="left"/>
      <w:pPr>
        <w:ind w:left="1545" w:hanging="360"/>
      </w:pPr>
      <w:rPr>
        <w:rFonts w:ascii="Courier New" w:hAnsi="Courier New" w:hint="default"/>
      </w:rPr>
    </w:lvl>
    <w:lvl w:ilvl="2" w:tplc="041A0005" w:tentative="1">
      <w:start w:val="1"/>
      <w:numFmt w:val="bullet"/>
      <w:lvlText w:val=""/>
      <w:lvlJc w:val="left"/>
      <w:pPr>
        <w:ind w:left="2265" w:hanging="360"/>
      </w:pPr>
      <w:rPr>
        <w:rFonts w:ascii="Wingdings" w:hAnsi="Wingdings" w:hint="default"/>
      </w:rPr>
    </w:lvl>
    <w:lvl w:ilvl="3" w:tplc="041A0001" w:tentative="1">
      <w:start w:val="1"/>
      <w:numFmt w:val="bullet"/>
      <w:lvlText w:val=""/>
      <w:lvlJc w:val="left"/>
      <w:pPr>
        <w:ind w:left="2985" w:hanging="360"/>
      </w:pPr>
      <w:rPr>
        <w:rFonts w:ascii="Symbol" w:hAnsi="Symbol" w:hint="default"/>
      </w:rPr>
    </w:lvl>
    <w:lvl w:ilvl="4" w:tplc="041A0003" w:tentative="1">
      <w:start w:val="1"/>
      <w:numFmt w:val="bullet"/>
      <w:lvlText w:val="o"/>
      <w:lvlJc w:val="left"/>
      <w:pPr>
        <w:ind w:left="3705" w:hanging="360"/>
      </w:pPr>
      <w:rPr>
        <w:rFonts w:ascii="Courier New" w:hAnsi="Courier New" w:hint="default"/>
      </w:rPr>
    </w:lvl>
    <w:lvl w:ilvl="5" w:tplc="041A0005" w:tentative="1">
      <w:start w:val="1"/>
      <w:numFmt w:val="bullet"/>
      <w:lvlText w:val=""/>
      <w:lvlJc w:val="left"/>
      <w:pPr>
        <w:ind w:left="4425" w:hanging="360"/>
      </w:pPr>
      <w:rPr>
        <w:rFonts w:ascii="Wingdings" w:hAnsi="Wingdings" w:hint="default"/>
      </w:rPr>
    </w:lvl>
    <w:lvl w:ilvl="6" w:tplc="041A0001" w:tentative="1">
      <w:start w:val="1"/>
      <w:numFmt w:val="bullet"/>
      <w:lvlText w:val=""/>
      <w:lvlJc w:val="left"/>
      <w:pPr>
        <w:ind w:left="5145" w:hanging="360"/>
      </w:pPr>
      <w:rPr>
        <w:rFonts w:ascii="Symbol" w:hAnsi="Symbol" w:hint="default"/>
      </w:rPr>
    </w:lvl>
    <w:lvl w:ilvl="7" w:tplc="041A0003" w:tentative="1">
      <w:start w:val="1"/>
      <w:numFmt w:val="bullet"/>
      <w:lvlText w:val="o"/>
      <w:lvlJc w:val="left"/>
      <w:pPr>
        <w:ind w:left="5865" w:hanging="360"/>
      </w:pPr>
      <w:rPr>
        <w:rFonts w:ascii="Courier New" w:hAnsi="Courier New" w:hint="default"/>
      </w:rPr>
    </w:lvl>
    <w:lvl w:ilvl="8" w:tplc="041A0005" w:tentative="1">
      <w:start w:val="1"/>
      <w:numFmt w:val="bullet"/>
      <w:lvlText w:val=""/>
      <w:lvlJc w:val="left"/>
      <w:pPr>
        <w:ind w:left="6585"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40"/>
  <w:displayHorizontalDrawingGridEvery w:val="2"/>
  <w:characterSpacingControl w:val="doNotCompress"/>
  <w:footnotePr>
    <w:footnote w:id="0"/>
    <w:footnote w:id="1"/>
  </w:footnotePr>
  <w:endnotePr>
    <w:endnote w:id="0"/>
    <w:endnote w:id="1"/>
  </w:endnotePr>
  <w:compat/>
  <w:rsids>
    <w:rsidRoot w:val="00B46464"/>
    <w:rsid w:val="00006595"/>
    <w:rsid w:val="00006CCC"/>
    <w:rsid w:val="00017E01"/>
    <w:rsid w:val="000B5348"/>
    <w:rsid w:val="00161523"/>
    <w:rsid w:val="0026391E"/>
    <w:rsid w:val="00280A89"/>
    <w:rsid w:val="002859A7"/>
    <w:rsid w:val="003727B8"/>
    <w:rsid w:val="00373D4B"/>
    <w:rsid w:val="00392BEB"/>
    <w:rsid w:val="004316F2"/>
    <w:rsid w:val="004D6E4A"/>
    <w:rsid w:val="0051240D"/>
    <w:rsid w:val="005478E0"/>
    <w:rsid w:val="0055056D"/>
    <w:rsid w:val="00552D65"/>
    <w:rsid w:val="0059717B"/>
    <w:rsid w:val="005C17FD"/>
    <w:rsid w:val="00654E72"/>
    <w:rsid w:val="006D46FF"/>
    <w:rsid w:val="006E7E1D"/>
    <w:rsid w:val="00773A0D"/>
    <w:rsid w:val="007B6AF6"/>
    <w:rsid w:val="00873E11"/>
    <w:rsid w:val="008B5DD5"/>
    <w:rsid w:val="00902457"/>
    <w:rsid w:val="0097449B"/>
    <w:rsid w:val="00990ED6"/>
    <w:rsid w:val="009B022E"/>
    <w:rsid w:val="009C6954"/>
    <w:rsid w:val="009E4934"/>
    <w:rsid w:val="00AB5364"/>
    <w:rsid w:val="00AB6878"/>
    <w:rsid w:val="00AC4367"/>
    <w:rsid w:val="00AF0093"/>
    <w:rsid w:val="00B13AD3"/>
    <w:rsid w:val="00B46464"/>
    <w:rsid w:val="00B75449"/>
    <w:rsid w:val="00B8358D"/>
    <w:rsid w:val="00BC2CFF"/>
    <w:rsid w:val="00BF1459"/>
    <w:rsid w:val="00C11608"/>
    <w:rsid w:val="00C32872"/>
    <w:rsid w:val="00C500CD"/>
    <w:rsid w:val="00CC2E3D"/>
    <w:rsid w:val="00CC3EF2"/>
    <w:rsid w:val="00CD22E9"/>
    <w:rsid w:val="00D0103F"/>
    <w:rsid w:val="00D168AE"/>
    <w:rsid w:val="00D97E34"/>
    <w:rsid w:val="00DC01BF"/>
    <w:rsid w:val="00DC0705"/>
    <w:rsid w:val="00DC297C"/>
    <w:rsid w:val="00E7332B"/>
    <w:rsid w:val="00EA72AB"/>
    <w:rsid w:val="00F62A14"/>
    <w:rsid w:val="00F83AB8"/>
    <w:rsid w:val="00FD27D8"/>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6464"/>
    <w:pPr>
      <w:spacing w:after="200" w:line="276" w:lineRule="auto"/>
    </w:pPr>
    <w:rPr>
      <w:sz w:val="28"/>
      <w:szCs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B5348"/>
    <w:pPr>
      <w:ind w:left="720"/>
      <w:contextualSpacing/>
    </w:pPr>
  </w:style>
  <w:style w:type="paragraph" w:styleId="Header">
    <w:name w:val="header"/>
    <w:basedOn w:val="Normal"/>
    <w:link w:val="HeaderChar"/>
    <w:uiPriority w:val="99"/>
    <w:rsid w:val="00F83AB8"/>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F83AB8"/>
    <w:rPr>
      <w:rFonts w:ascii="Calibri" w:eastAsia="Times New Roman" w:hAnsi="Calibri" w:cs="Times New Roman"/>
      <w:sz w:val="28"/>
      <w:szCs w:val="28"/>
    </w:rPr>
  </w:style>
  <w:style w:type="paragraph" w:styleId="Footer">
    <w:name w:val="footer"/>
    <w:basedOn w:val="Normal"/>
    <w:link w:val="FooterChar"/>
    <w:uiPriority w:val="99"/>
    <w:semiHidden/>
    <w:rsid w:val="00F83AB8"/>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F83AB8"/>
    <w:rPr>
      <w:rFonts w:ascii="Calibri" w:eastAsia="Times New Roman" w:hAnsi="Calibri" w:cs="Times New Roman"/>
      <w:sz w:val="28"/>
      <w:szCs w:val="28"/>
    </w:rPr>
  </w:style>
</w:styles>
</file>

<file path=word/webSettings.xml><?xml version="1.0" encoding="utf-8"?>
<w:webSettings xmlns:r="http://schemas.openxmlformats.org/officeDocument/2006/relationships" xmlns:w="http://schemas.openxmlformats.org/wordprocessingml/2006/main">
  <w:divs>
    <w:div w:id="12840028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2181</Words>
  <Characters>12437</Characters>
  <Application>Microsoft Office Word</Application>
  <DocSecurity>0</DocSecurity>
  <Lines>103</Lines>
  <Paragraphs>29</Paragraphs>
  <ScaleCrop>false</ScaleCrop>
  <Company>Grizli777</Company>
  <LinksUpToDate>false</LinksUpToDate>
  <CharactersWithSpaces>14589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Godišnje izvješće o provedbi Provedbenog programa Općine Blato za 2022</dc:title>
  <dc:creator>Windows korisnik</dc:creator>
  <cp:lastModifiedBy>Windows korisnik</cp:lastModifiedBy>
  <cp:revision>2</cp:revision>
  <dcterms:created xsi:type="dcterms:W3CDTF">2023-05-09T12:33:00Z</dcterms:created>
  <dcterms:modified xsi:type="dcterms:W3CDTF">2023-05-09T12:33:00Z</dcterms:modified>
</cp:coreProperties>
</file>