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1F8" w:rsidRPr="007461F8" w:rsidRDefault="007461F8" w:rsidP="007461F8">
      <w:pPr>
        <w:jc w:val="both"/>
        <w:rPr>
          <w:rFonts w:ascii="Times New Roman" w:hAnsi="Times New Roman" w:cs="Times New Roman"/>
          <w:sz w:val="24"/>
          <w:szCs w:val="24"/>
        </w:rPr>
      </w:pPr>
      <w:r>
        <w:rPr>
          <w:noProof/>
          <w:sz w:val="20"/>
          <w:lang w:eastAsia="hr-HR"/>
        </w:rPr>
        <w:drawing>
          <wp:anchor distT="0" distB="0" distL="114300" distR="114300" simplePos="0" relativeHeight="251658240" behindDoc="1" locked="0" layoutInCell="1" allowOverlap="1">
            <wp:simplePos x="0" y="0"/>
            <wp:positionH relativeFrom="margin">
              <wp:align>center</wp:align>
            </wp:positionH>
            <wp:positionV relativeFrom="paragraph">
              <wp:posOffset>281305</wp:posOffset>
            </wp:positionV>
            <wp:extent cx="2115185" cy="2115185"/>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15185" cy="2115185"/>
                    </a:xfrm>
                    <a:prstGeom prst="rect">
                      <a:avLst/>
                    </a:prstGeom>
                  </pic:spPr>
                </pic:pic>
              </a:graphicData>
            </a:graphic>
          </wp:anchor>
        </w:drawing>
      </w: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pStyle w:val="Title"/>
        <w:jc w:val="center"/>
        <w:rPr>
          <w:rFonts w:ascii="Times New Roman" w:hAnsi="Times New Roman" w:cs="Times New Roman"/>
          <w:b/>
        </w:rPr>
      </w:pPr>
      <w:r w:rsidRPr="007461F8">
        <w:rPr>
          <w:rFonts w:ascii="Times New Roman" w:hAnsi="Times New Roman" w:cs="Times New Roman"/>
          <w:b/>
        </w:rPr>
        <w:t>IZVJEŠTAJ O RADU</w:t>
      </w:r>
    </w:p>
    <w:p w:rsidR="007461F8" w:rsidRPr="007461F8" w:rsidRDefault="007461F8" w:rsidP="007461F8">
      <w:pPr>
        <w:pStyle w:val="Title"/>
        <w:jc w:val="center"/>
        <w:rPr>
          <w:rFonts w:ascii="Times New Roman" w:hAnsi="Times New Roman" w:cs="Times New Roman"/>
          <w:b/>
        </w:rPr>
      </w:pPr>
      <w:r w:rsidRPr="007461F8">
        <w:rPr>
          <w:rFonts w:ascii="Times New Roman" w:hAnsi="Times New Roman" w:cs="Times New Roman"/>
          <w:b/>
        </w:rPr>
        <w:t>NARODNE KNJIŽNICE BLATO</w:t>
      </w:r>
    </w:p>
    <w:p w:rsidR="007461F8" w:rsidRPr="007461F8" w:rsidRDefault="007461F8" w:rsidP="007461F8">
      <w:pPr>
        <w:pStyle w:val="Title"/>
        <w:jc w:val="center"/>
        <w:rPr>
          <w:rFonts w:ascii="Times New Roman" w:hAnsi="Times New Roman" w:cs="Times New Roman"/>
          <w:b/>
        </w:rPr>
      </w:pPr>
      <w:r w:rsidRPr="007461F8">
        <w:rPr>
          <w:rFonts w:ascii="Times New Roman" w:hAnsi="Times New Roman" w:cs="Times New Roman"/>
          <w:b/>
        </w:rPr>
        <w:t>ZA 2025. GODINU</w:t>
      </w: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jc w:val="both"/>
        <w:rPr>
          <w:rFonts w:ascii="Times New Roman" w:hAnsi="Times New Roman" w:cs="Times New Roman"/>
          <w:b/>
          <w:sz w:val="24"/>
          <w:szCs w:val="24"/>
        </w:rPr>
      </w:pP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1.ulica 25, 20271 Blato</w:t>
      </w: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OIB: 01629329058</w:t>
      </w: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Tel: 020/851-190</w:t>
      </w: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knjiznica.blato@gmail.com</w:t>
      </w: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www.nkb.hr</w:t>
      </w: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URBROJ: 2117-13-2</w:t>
      </w:r>
    </w:p>
    <w:p w:rsidR="007461F8" w:rsidRPr="007461F8" w:rsidRDefault="007461F8" w:rsidP="007461F8">
      <w:pPr>
        <w:spacing w:after="0"/>
        <w:jc w:val="center"/>
        <w:rPr>
          <w:rFonts w:ascii="Times New Roman" w:hAnsi="Times New Roman" w:cs="Times New Roman"/>
          <w:b/>
          <w:sz w:val="24"/>
          <w:szCs w:val="24"/>
        </w:rPr>
      </w:pPr>
      <w:r w:rsidRPr="007461F8">
        <w:rPr>
          <w:rFonts w:ascii="Times New Roman" w:hAnsi="Times New Roman" w:cs="Times New Roman"/>
          <w:b/>
          <w:sz w:val="24"/>
          <w:szCs w:val="24"/>
        </w:rPr>
        <w:t xml:space="preserve">Blato, </w:t>
      </w:r>
      <w:r w:rsidR="00CB0859">
        <w:rPr>
          <w:rFonts w:ascii="Times New Roman" w:hAnsi="Times New Roman" w:cs="Times New Roman"/>
          <w:b/>
          <w:sz w:val="24"/>
          <w:szCs w:val="24"/>
        </w:rPr>
        <w:t>16</w:t>
      </w:r>
      <w:r w:rsidRPr="007461F8">
        <w:rPr>
          <w:rFonts w:ascii="Times New Roman" w:hAnsi="Times New Roman" w:cs="Times New Roman"/>
          <w:b/>
          <w:sz w:val="24"/>
          <w:szCs w:val="24"/>
        </w:rPr>
        <w:t>. siječnja 2026. godine</w:t>
      </w:r>
    </w:p>
    <w:p w:rsidR="007461F8" w:rsidRDefault="007461F8">
      <w:pPr>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68855"/>
        <w:docPartObj>
          <w:docPartGallery w:val="Table of Contents"/>
          <w:docPartUnique/>
        </w:docPartObj>
      </w:sdtPr>
      <w:sdtEndPr>
        <w:rPr>
          <w:b/>
          <w:bCs/>
        </w:rPr>
      </w:sdtEndPr>
      <w:sdtContent>
        <w:p w:rsidR="00CB0859" w:rsidRPr="00CB0859" w:rsidRDefault="00CB0859" w:rsidP="00CB0859">
          <w:pPr>
            <w:pStyle w:val="TOCHeading"/>
            <w:numPr>
              <w:ilvl w:val="0"/>
              <w:numId w:val="0"/>
            </w:numPr>
            <w:ind w:left="432" w:hanging="432"/>
            <w:rPr>
              <w:rFonts w:ascii="Times New Roman" w:hAnsi="Times New Roman" w:cs="Times New Roman"/>
              <w:color w:val="auto"/>
              <w:sz w:val="28"/>
              <w:szCs w:val="24"/>
            </w:rPr>
          </w:pPr>
          <w:r w:rsidRPr="00CB0859">
            <w:rPr>
              <w:rFonts w:ascii="Times New Roman" w:hAnsi="Times New Roman" w:cs="Times New Roman"/>
              <w:color w:val="auto"/>
              <w:sz w:val="28"/>
              <w:szCs w:val="24"/>
            </w:rPr>
            <w:t>Sadržaj</w:t>
          </w:r>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r w:rsidRPr="00577CEB">
            <w:rPr>
              <w:rFonts w:ascii="Times New Roman" w:hAnsi="Times New Roman" w:cs="Times New Roman"/>
              <w:sz w:val="24"/>
              <w:szCs w:val="24"/>
            </w:rPr>
            <w:fldChar w:fldCharType="begin"/>
          </w:r>
          <w:r w:rsidR="00CB0859" w:rsidRPr="00CB0859">
            <w:rPr>
              <w:rFonts w:ascii="Times New Roman" w:hAnsi="Times New Roman" w:cs="Times New Roman"/>
              <w:sz w:val="24"/>
              <w:szCs w:val="24"/>
            </w:rPr>
            <w:instrText xml:space="preserve"> TOC \o "1-3" \h \z \u </w:instrText>
          </w:r>
          <w:r w:rsidRPr="00577CEB">
            <w:rPr>
              <w:rFonts w:ascii="Times New Roman" w:hAnsi="Times New Roman" w:cs="Times New Roman"/>
              <w:sz w:val="24"/>
              <w:szCs w:val="24"/>
            </w:rPr>
            <w:fldChar w:fldCharType="separate"/>
          </w:r>
          <w:hyperlink w:anchor="_Toc219462927" w:history="1">
            <w:r w:rsidR="00701EA8" w:rsidRPr="00701EA8">
              <w:rPr>
                <w:rStyle w:val="Hyperlink"/>
                <w:rFonts w:ascii="Times New Roman" w:hAnsi="Times New Roman" w:cs="Times New Roman"/>
                <w:noProof/>
                <w:sz w:val="24"/>
              </w:rPr>
              <w:t>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O Knjižnici</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_Toc219462927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3</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28" w:history="1">
            <w:r w:rsidR="00701EA8" w:rsidRPr="00701EA8">
              <w:rPr>
                <w:rStyle w:val="Hyperlink"/>
                <w:rFonts w:ascii="Times New Roman" w:hAnsi="Times New Roman" w:cs="Times New Roman"/>
                <w:noProof/>
                <w:sz w:val="24"/>
              </w:rPr>
              <w:t>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Povijest Knjižnice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_Toc219462928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4</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29" w:history="1">
            <w:r w:rsidR="00701EA8" w:rsidRPr="00701EA8">
              <w:rPr>
                <w:rStyle w:val="Hyperlink"/>
                <w:rFonts w:ascii="Times New Roman" w:hAnsi="Times New Roman" w:cs="Times New Roman"/>
                <w:noProof/>
                <w:sz w:val="24"/>
              </w:rPr>
              <w:t>3</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Knjižna građa i knjižnični fond</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_Toc219462929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4</w:t>
            </w:r>
            <w:r w:rsidRPr="00701EA8">
              <w:rPr>
                <w:rFonts w:ascii="Times New Roman" w:hAnsi="Times New Roman" w:cs="Times New Roman"/>
                <w:noProof/>
                <w:webHidden/>
                <w:sz w:val="24"/>
              </w:rPr>
              <w:fldChar w:fldCharType="end"/>
            </w:r>
          </w:hyperlink>
        </w:p>
        <w:p w:rsidR="00701EA8" w:rsidRPr="00701EA8" w:rsidRDefault="00577CEB" w:rsidP="00701EA8">
          <w:pPr>
            <w:pStyle w:val="TOC2"/>
            <w:tabs>
              <w:tab w:val="left" w:pos="880"/>
              <w:tab w:val="right" w:leader="dot" w:pos="9062"/>
            </w:tabs>
            <w:jc w:val="both"/>
            <w:rPr>
              <w:rFonts w:ascii="Times New Roman" w:eastAsiaTheme="minorEastAsia" w:hAnsi="Times New Roman" w:cs="Times New Roman"/>
              <w:noProof/>
              <w:sz w:val="24"/>
              <w:lang w:eastAsia="hr-HR"/>
            </w:rPr>
          </w:pPr>
          <w:hyperlink w:anchor="_Toc219462930" w:history="1">
            <w:r w:rsidR="00701EA8" w:rsidRPr="00701EA8">
              <w:rPr>
                <w:rStyle w:val="Hyperlink"/>
                <w:rFonts w:ascii="Times New Roman" w:hAnsi="Times New Roman" w:cs="Times New Roman"/>
                <w:noProof/>
                <w:sz w:val="24"/>
              </w:rPr>
              <w:t>3.1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Knjižnični fond</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_Toc219462930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4</w:t>
            </w:r>
            <w:r w:rsidRPr="00701EA8">
              <w:rPr>
                <w:rFonts w:ascii="Times New Roman" w:hAnsi="Times New Roman" w:cs="Times New Roman"/>
                <w:noProof/>
                <w:webHidden/>
                <w:sz w:val="24"/>
              </w:rPr>
              <w:fldChar w:fldCharType="end"/>
            </w:r>
          </w:hyperlink>
        </w:p>
        <w:p w:rsidR="00701EA8" w:rsidRPr="00701EA8" w:rsidRDefault="00577CEB" w:rsidP="00701EA8">
          <w:pPr>
            <w:pStyle w:val="TOC2"/>
            <w:tabs>
              <w:tab w:val="left" w:pos="880"/>
              <w:tab w:val="right" w:leader="dot" w:pos="9062"/>
            </w:tabs>
            <w:jc w:val="both"/>
            <w:rPr>
              <w:rFonts w:ascii="Times New Roman" w:eastAsiaTheme="minorEastAsia" w:hAnsi="Times New Roman" w:cs="Times New Roman"/>
              <w:noProof/>
              <w:sz w:val="24"/>
              <w:lang w:eastAsia="hr-HR"/>
            </w:rPr>
          </w:pPr>
          <w:hyperlink w:anchor="_Toc219462931" w:history="1">
            <w:r w:rsidR="00701EA8" w:rsidRPr="00701EA8">
              <w:rPr>
                <w:rStyle w:val="Hyperlink"/>
                <w:rFonts w:ascii="Times New Roman" w:hAnsi="Times New Roman" w:cs="Times New Roman"/>
                <w:noProof/>
                <w:sz w:val="24"/>
              </w:rPr>
              <w:t>3.2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Knjižnična građa</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_Toc219462931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4</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32" w:history="1">
            <w:r w:rsidR="00701EA8" w:rsidRPr="00701EA8">
              <w:rPr>
                <w:rStyle w:val="Hyperlink"/>
                <w:rFonts w:ascii="Times New Roman" w:hAnsi="Times New Roman" w:cs="Times New Roman"/>
                <w:noProof/>
                <w:sz w:val="24"/>
              </w:rPr>
              <w:t>3.2.1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Nabava građe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_Toc219462932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5</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33" w:history="1">
            <w:r w:rsidR="00701EA8" w:rsidRPr="00701EA8">
              <w:rPr>
                <w:rStyle w:val="Hyperlink"/>
                <w:rFonts w:ascii="Times New Roman" w:hAnsi="Times New Roman" w:cs="Times New Roman"/>
                <w:noProof/>
                <w:sz w:val="24"/>
              </w:rPr>
              <w:t>3.2.2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Posebne zbirke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_Toc219462933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6</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34" w:history="1">
            <w:r w:rsidR="00701EA8" w:rsidRPr="00701EA8">
              <w:rPr>
                <w:rStyle w:val="Hyperlink"/>
                <w:rFonts w:ascii="Times New Roman" w:hAnsi="Times New Roman" w:cs="Times New Roman"/>
                <w:noProof/>
                <w:sz w:val="24"/>
              </w:rPr>
              <w:t>4</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Članovi i korištenje knjižnice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_Toc219462934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6</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35" w:history="1">
            <w:r w:rsidR="00701EA8" w:rsidRPr="00701EA8">
              <w:rPr>
                <w:rStyle w:val="Hyperlink"/>
                <w:rFonts w:ascii="Times New Roman" w:hAnsi="Times New Roman" w:cs="Times New Roman"/>
                <w:noProof/>
                <w:sz w:val="24"/>
              </w:rPr>
              <w:t>5</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Kulturno - obrazovni programi</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_Toc219462935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9</w:t>
            </w:r>
            <w:r w:rsidRPr="00701EA8">
              <w:rPr>
                <w:rFonts w:ascii="Times New Roman" w:hAnsi="Times New Roman" w:cs="Times New Roman"/>
                <w:noProof/>
                <w:webHidden/>
                <w:sz w:val="24"/>
              </w:rPr>
              <w:fldChar w:fldCharType="end"/>
            </w:r>
          </w:hyperlink>
        </w:p>
        <w:p w:rsidR="00701EA8" w:rsidRPr="00701EA8" w:rsidRDefault="00577CEB" w:rsidP="00701EA8">
          <w:pPr>
            <w:pStyle w:val="TOC2"/>
            <w:tabs>
              <w:tab w:val="left" w:pos="880"/>
              <w:tab w:val="right" w:leader="dot" w:pos="9062"/>
            </w:tabs>
            <w:jc w:val="both"/>
            <w:rPr>
              <w:rFonts w:ascii="Times New Roman" w:eastAsiaTheme="minorEastAsia" w:hAnsi="Times New Roman" w:cs="Times New Roman"/>
              <w:noProof/>
              <w:sz w:val="24"/>
              <w:lang w:eastAsia="hr-HR"/>
            </w:rPr>
          </w:pPr>
          <w:hyperlink w:anchor="_Toc219462936" w:history="1">
            <w:r w:rsidR="00701EA8" w:rsidRPr="00701EA8">
              <w:rPr>
                <w:rStyle w:val="Hyperlink"/>
                <w:rFonts w:ascii="Times New Roman" w:hAnsi="Times New Roman" w:cs="Times New Roman"/>
                <w:noProof/>
                <w:sz w:val="24"/>
              </w:rPr>
              <w:t>5.1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Kulturno-obrazovni programi za djecu i mlade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_Toc219462936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10</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37" w:history="1">
            <w:r w:rsidR="00701EA8" w:rsidRPr="00701EA8">
              <w:rPr>
                <w:rStyle w:val="Hyperlink"/>
                <w:rFonts w:ascii="Times New Roman" w:hAnsi="Times New Roman" w:cs="Times New Roman"/>
                <w:noProof/>
                <w:sz w:val="24"/>
              </w:rPr>
              <w:t>5.1.1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Projekt „Moja prva knjiga“</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_Toc219462937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10</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38" w:history="1">
            <w:r w:rsidR="00701EA8" w:rsidRPr="00701EA8">
              <w:rPr>
                <w:rStyle w:val="Hyperlink"/>
                <w:rFonts w:ascii="Times New Roman" w:hAnsi="Times New Roman" w:cs="Times New Roman"/>
                <w:noProof/>
                <w:sz w:val="24"/>
              </w:rPr>
              <w:t>5.1.2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Projekt „Bajkovite pričaonice“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_Toc219462938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10</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39" w:history="1">
            <w:r w:rsidR="00701EA8" w:rsidRPr="00701EA8">
              <w:rPr>
                <w:rStyle w:val="Hyperlink"/>
                <w:rFonts w:ascii="Times New Roman" w:hAnsi="Times New Roman" w:cs="Times New Roman"/>
                <w:noProof/>
                <w:sz w:val="24"/>
              </w:rPr>
              <w:t>5.1.3</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Radionice „Ljeto u Knjižnici“</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_Toc219462939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10</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40" w:history="1">
            <w:r w:rsidR="00701EA8" w:rsidRPr="00701EA8">
              <w:rPr>
                <w:rStyle w:val="Hyperlink"/>
                <w:rFonts w:ascii="Times New Roman" w:hAnsi="Times New Roman" w:cs="Times New Roman"/>
                <w:noProof/>
                <w:sz w:val="24"/>
              </w:rPr>
              <w:t>5.1.4</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Likovne radionice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_Toc219462940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11</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41" w:history="1">
            <w:r w:rsidR="00701EA8" w:rsidRPr="00701EA8">
              <w:rPr>
                <w:rStyle w:val="Hyperlink"/>
                <w:rFonts w:ascii="Times New Roman" w:hAnsi="Times New Roman" w:cs="Times New Roman"/>
                <w:noProof/>
                <w:sz w:val="24"/>
              </w:rPr>
              <w:t>5.1.5</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Čitateljski klub „Super čitatelji“</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_Toc219462941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11</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42" w:history="1">
            <w:r w:rsidR="00701EA8" w:rsidRPr="00701EA8">
              <w:rPr>
                <w:rStyle w:val="Hyperlink"/>
                <w:rFonts w:ascii="Times New Roman" w:hAnsi="Times New Roman" w:cs="Times New Roman"/>
                <w:noProof/>
                <w:sz w:val="24"/>
              </w:rPr>
              <w:t>5.1.6</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Edukacijski programi za djecu i mlade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_Toc219462942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12</w:t>
            </w:r>
            <w:r w:rsidRPr="00701EA8">
              <w:rPr>
                <w:rFonts w:ascii="Times New Roman" w:hAnsi="Times New Roman" w:cs="Times New Roman"/>
                <w:noProof/>
                <w:webHidden/>
                <w:sz w:val="24"/>
              </w:rPr>
              <w:fldChar w:fldCharType="end"/>
            </w:r>
          </w:hyperlink>
        </w:p>
        <w:p w:rsidR="00701EA8" w:rsidRPr="00701EA8" w:rsidRDefault="00577CEB" w:rsidP="00701EA8">
          <w:pPr>
            <w:pStyle w:val="TOC2"/>
            <w:tabs>
              <w:tab w:val="left" w:pos="880"/>
              <w:tab w:val="right" w:leader="dot" w:pos="9062"/>
            </w:tabs>
            <w:jc w:val="both"/>
            <w:rPr>
              <w:rFonts w:ascii="Times New Roman" w:eastAsiaTheme="minorEastAsia" w:hAnsi="Times New Roman" w:cs="Times New Roman"/>
              <w:noProof/>
              <w:sz w:val="24"/>
              <w:lang w:eastAsia="hr-HR"/>
            </w:rPr>
          </w:pPr>
          <w:hyperlink w:anchor="_Toc219462943" w:history="1">
            <w:r w:rsidR="00701EA8" w:rsidRPr="00701EA8">
              <w:rPr>
                <w:rStyle w:val="Hyperlink"/>
                <w:rFonts w:ascii="Times New Roman" w:hAnsi="Times New Roman" w:cs="Times New Roman"/>
                <w:noProof/>
                <w:sz w:val="24"/>
              </w:rPr>
              <w:t>5.2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Kulturno-obrazovni programi za odrasle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_Toc219462943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13</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44" w:history="1">
            <w:r w:rsidR="00701EA8" w:rsidRPr="00701EA8">
              <w:rPr>
                <w:rStyle w:val="Hyperlink"/>
                <w:rFonts w:ascii="Times New Roman" w:hAnsi="Times New Roman" w:cs="Times New Roman"/>
                <w:noProof/>
                <w:sz w:val="24"/>
              </w:rPr>
              <w:t>5.2.1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Čitateljski klubovi</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_Toc219462944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13</w:t>
            </w:r>
            <w:r w:rsidRPr="00701EA8">
              <w:rPr>
                <w:rFonts w:ascii="Times New Roman" w:hAnsi="Times New Roman" w:cs="Times New Roman"/>
                <w:noProof/>
                <w:webHidden/>
                <w:sz w:val="24"/>
              </w:rPr>
              <w:fldChar w:fldCharType="end"/>
            </w:r>
          </w:hyperlink>
        </w:p>
        <w:p w:rsidR="00701EA8" w:rsidRPr="00701EA8" w:rsidRDefault="00577CEB" w:rsidP="00701EA8">
          <w:pPr>
            <w:pStyle w:val="TOC3"/>
            <w:tabs>
              <w:tab w:val="left" w:pos="1320"/>
              <w:tab w:val="right" w:leader="dot" w:pos="9062"/>
            </w:tabs>
            <w:jc w:val="both"/>
            <w:rPr>
              <w:rFonts w:ascii="Times New Roman" w:eastAsiaTheme="minorEastAsia" w:hAnsi="Times New Roman" w:cs="Times New Roman"/>
              <w:noProof/>
              <w:sz w:val="24"/>
              <w:lang w:eastAsia="hr-HR"/>
            </w:rPr>
          </w:pPr>
          <w:hyperlink w:anchor="_Toc219462945" w:history="1">
            <w:r w:rsidR="00701EA8" w:rsidRPr="00701EA8">
              <w:rPr>
                <w:rStyle w:val="Hyperlink"/>
                <w:rFonts w:ascii="Times New Roman" w:hAnsi="Times New Roman" w:cs="Times New Roman"/>
                <w:noProof/>
                <w:sz w:val="24"/>
              </w:rPr>
              <w:t>5.2.2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Radionice i edukativni programi za štićenike domova</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_Toc219462945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14</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46" w:history="1">
            <w:r w:rsidR="00701EA8" w:rsidRPr="00701EA8">
              <w:rPr>
                <w:rStyle w:val="Hyperlink"/>
                <w:rFonts w:ascii="Times New Roman" w:hAnsi="Times New Roman" w:cs="Times New Roman"/>
                <w:noProof/>
                <w:sz w:val="24"/>
              </w:rPr>
              <w:t>6</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Nova oprema, investicije i investicijsko održavanje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_Toc219462946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14</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47" w:history="1">
            <w:r w:rsidR="00701EA8" w:rsidRPr="00701EA8">
              <w:rPr>
                <w:rStyle w:val="Hyperlink"/>
                <w:rFonts w:ascii="Times New Roman" w:hAnsi="Times New Roman" w:cs="Times New Roman"/>
                <w:noProof/>
                <w:sz w:val="24"/>
              </w:rPr>
              <w:t>7</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Prostorna problematika</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_Toc219462947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15</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48" w:history="1">
            <w:r w:rsidR="00701EA8" w:rsidRPr="00701EA8">
              <w:rPr>
                <w:rStyle w:val="Hyperlink"/>
                <w:rFonts w:ascii="Times New Roman" w:hAnsi="Times New Roman" w:cs="Times New Roman"/>
                <w:noProof/>
                <w:sz w:val="24"/>
              </w:rPr>
              <w:t>8</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Stručno usavršavanje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_Toc219462948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15</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440"/>
              <w:tab w:val="right" w:leader="dot" w:pos="9062"/>
            </w:tabs>
            <w:jc w:val="both"/>
            <w:rPr>
              <w:rFonts w:ascii="Times New Roman" w:eastAsiaTheme="minorEastAsia" w:hAnsi="Times New Roman" w:cs="Times New Roman"/>
              <w:noProof/>
              <w:sz w:val="24"/>
              <w:lang w:eastAsia="hr-HR"/>
            </w:rPr>
          </w:pPr>
          <w:hyperlink w:anchor="_Toc219462949" w:history="1">
            <w:r w:rsidR="00701EA8" w:rsidRPr="00701EA8">
              <w:rPr>
                <w:rStyle w:val="Hyperlink"/>
                <w:rFonts w:ascii="Times New Roman" w:hAnsi="Times New Roman" w:cs="Times New Roman"/>
                <w:noProof/>
                <w:sz w:val="24"/>
              </w:rPr>
              <w:t>9</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Suradnja</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_Toc219462949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16</w:t>
            </w:r>
            <w:r w:rsidRPr="00701EA8">
              <w:rPr>
                <w:rFonts w:ascii="Times New Roman" w:hAnsi="Times New Roman" w:cs="Times New Roman"/>
                <w:noProof/>
                <w:webHidden/>
                <w:sz w:val="24"/>
              </w:rPr>
              <w:fldChar w:fldCharType="end"/>
            </w:r>
          </w:hyperlink>
        </w:p>
        <w:p w:rsidR="00701EA8" w:rsidRPr="00701EA8" w:rsidRDefault="00577CEB" w:rsidP="00701EA8">
          <w:pPr>
            <w:pStyle w:val="TOC2"/>
            <w:tabs>
              <w:tab w:val="left" w:pos="880"/>
              <w:tab w:val="right" w:leader="dot" w:pos="9062"/>
            </w:tabs>
            <w:jc w:val="both"/>
            <w:rPr>
              <w:rFonts w:ascii="Times New Roman" w:eastAsiaTheme="minorEastAsia" w:hAnsi="Times New Roman" w:cs="Times New Roman"/>
              <w:noProof/>
              <w:sz w:val="24"/>
              <w:lang w:eastAsia="hr-HR"/>
            </w:rPr>
          </w:pPr>
          <w:hyperlink w:anchor="_Toc219462950" w:history="1">
            <w:r w:rsidR="00701EA8" w:rsidRPr="00701EA8">
              <w:rPr>
                <w:rStyle w:val="Hyperlink"/>
                <w:rFonts w:ascii="Times New Roman" w:hAnsi="Times New Roman" w:cs="Times New Roman"/>
                <w:noProof/>
                <w:sz w:val="24"/>
              </w:rPr>
              <w:t>9.1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4. Okrugli stol o potencijalima razvitka manjih mjesta i gradova promicanjem knjige i čitanja: Čitanje i hrana: food &amp; mood</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_Toc219462950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16</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660"/>
              <w:tab w:val="right" w:leader="dot" w:pos="9062"/>
            </w:tabs>
            <w:jc w:val="both"/>
            <w:rPr>
              <w:rFonts w:ascii="Times New Roman" w:eastAsiaTheme="minorEastAsia" w:hAnsi="Times New Roman" w:cs="Times New Roman"/>
              <w:noProof/>
              <w:sz w:val="24"/>
              <w:lang w:eastAsia="hr-HR"/>
            </w:rPr>
          </w:pPr>
          <w:hyperlink w:anchor="_Toc219462951" w:history="1">
            <w:r w:rsidR="00701EA8" w:rsidRPr="00701EA8">
              <w:rPr>
                <w:rStyle w:val="Hyperlink"/>
                <w:rFonts w:ascii="Times New Roman" w:hAnsi="Times New Roman" w:cs="Times New Roman"/>
                <w:noProof/>
                <w:sz w:val="24"/>
              </w:rPr>
              <w:t>10</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Informiranje i promidžba</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_Toc219462951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17</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660"/>
              <w:tab w:val="right" w:leader="dot" w:pos="9062"/>
            </w:tabs>
            <w:jc w:val="both"/>
            <w:rPr>
              <w:rFonts w:ascii="Times New Roman" w:eastAsiaTheme="minorEastAsia" w:hAnsi="Times New Roman" w:cs="Times New Roman"/>
              <w:noProof/>
              <w:sz w:val="24"/>
              <w:lang w:eastAsia="hr-HR"/>
            </w:rPr>
          </w:pPr>
          <w:hyperlink w:anchor="_Toc219462952" w:history="1">
            <w:r w:rsidR="00701EA8" w:rsidRPr="00701EA8">
              <w:rPr>
                <w:rStyle w:val="Hyperlink"/>
                <w:rFonts w:ascii="Times New Roman" w:hAnsi="Times New Roman" w:cs="Times New Roman"/>
                <w:noProof/>
                <w:sz w:val="24"/>
              </w:rPr>
              <w:t>11</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Financijsko poslovanje</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_Toc219462952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18</w:t>
            </w:r>
            <w:r w:rsidRPr="00701EA8">
              <w:rPr>
                <w:rFonts w:ascii="Times New Roman" w:hAnsi="Times New Roman" w:cs="Times New Roman"/>
                <w:noProof/>
                <w:webHidden/>
                <w:sz w:val="24"/>
              </w:rPr>
              <w:fldChar w:fldCharType="end"/>
            </w:r>
          </w:hyperlink>
        </w:p>
        <w:p w:rsidR="00701EA8" w:rsidRPr="00701EA8" w:rsidRDefault="00577CEB" w:rsidP="00701EA8">
          <w:pPr>
            <w:pStyle w:val="TOC1"/>
            <w:tabs>
              <w:tab w:val="left" w:pos="660"/>
              <w:tab w:val="right" w:leader="dot" w:pos="9062"/>
            </w:tabs>
            <w:jc w:val="both"/>
            <w:rPr>
              <w:rFonts w:ascii="Times New Roman" w:eastAsiaTheme="minorEastAsia" w:hAnsi="Times New Roman" w:cs="Times New Roman"/>
              <w:noProof/>
              <w:sz w:val="24"/>
              <w:lang w:eastAsia="hr-HR"/>
            </w:rPr>
          </w:pPr>
          <w:hyperlink w:anchor="_Toc219462953" w:history="1">
            <w:r w:rsidR="00701EA8" w:rsidRPr="00701EA8">
              <w:rPr>
                <w:rStyle w:val="Hyperlink"/>
                <w:rFonts w:ascii="Times New Roman" w:hAnsi="Times New Roman" w:cs="Times New Roman"/>
                <w:noProof/>
                <w:sz w:val="24"/>
              </w:rPr>
              <w:t>12</w:t>
            </w:r>
            <w:r w:rsidR="00701EA8" w:rsidRPr="00701EA8">
              <w:rPr>
                <w:rFonts w:ascii="Times New Roman" w:eastAsiaTheme="minorEastAsia" w:hAnsi="Times New Roman" w:cs="Times New Roman"/>
                <w:noProof/>
                <w:sz w:val="24"/>
                <w:lang w:eastAsia="hr-HR"/>
              </w:rPr>
              <w:tab/>
            </w:r>
            <w:r w:rsidR="00701EA8" w:rsidRPr="00701EA8">
              <w:rPr>
                <w:rStyle w:val="Hyperlink"/>
                <w:rFonts w:ascii="Times New Roman" w:hAnsi="Times New Roman" w:cs="Times New Roman"/>
                <w:noProof/>
                <w:sz w:val="24"/>
              </w:rPr>
              <w:t>Zaključak</w:t>
            </w:r>
            <w:r w:rsidR="00701EA8" w:rsidRPr="00701EA8">
              <w:rPr>
                <w:rFonts w:ascii="Times New Roman" w:hAnsi="Times New Roman" w:cs="Times New Roman"/>
                <w:noProof/>
                <w:webHidden/>
                <w:sz w:val="24"/>
              </w:rPr>
              <w:tab/>
            </w:r>
            <w:r w:rsidRPr="00701EA8">
              <w:rPr>
                <w:rFonts w:ascii="Times New Roman" w:hAnsi="Times New Roman" w:cs="Times New Roman"/>
                <w:noProof/>
                <w:webHidden/>
                <w:sz w:val="24"/>
              </w:rPr>
              <w:fldChar w:fldCharType="begin"/>
            </w:r>
            <w:r w:rsidR="00701EA8" w:rsidRPr="00701EA8">
              <w:rPr>
                <w:rFonts w:ascii="Times New Roman" w:hAnsi="Times New Roman" w:cs="Times New Roman"/>
                <w:noProof/>
                <w:webHidden/>
                <w:sz w:val="24"/>
              </w:rPr>
              <w:instrText xml:space="preserve"> PAGEREF _Toc219462953 \h </w:instrText>
            </w:r>
            <w:r w:rsidRPr="00701EA8">
              <w:rPr>
                <w:rFonts w:ascii="Times New Roman" w:hAnsi="Times New Roman" w:cs="Times New Roman"/>
                <w:noProof/>
                <w:webHidden/>
                <w:sz w:val="24"/>
              </w:rPr>
            </w:r>
            <w:r w:rsidRPr="00701EA8">
              <w:rPr>
                <w:rFonts w:ascii="Times New Roman" w:hAnsi="Times New Roman" w:cs="Times New Roman"/>
                <w:noProof/>
                <w:webHidden/>
                <w:sz w:val="24"/>
              </w:rPr>
              <w:fldChar w:fldCharType="separate"/>
            </w:r>
            <w:r w:rsidR="00264C6D">
              <w:rPr>
                <w:rFonts w:ascii="Times New Roman" w:hAnsi="Times New Roman" w:cs="Times New Roman"/>
                <w:noProof/>
                <w:webHidden/>
                <w:sz w:val="24"/>
              </w:rPr>
              <w:t>19</w:t>
            </w:r>
            <w:r w:rsidRPr="00701EA8">
              <w:rPr>
                <w:rFonts w:ascii="Times New Roman" w:hAnsi="Times New Roman" w:cs="Times New Roman"/>
                <w:noProof/>
                <w:webHidden/>
                <w:sz w:val="24"/>
              </w:rPr>
              <w:fldChar w:fldCharType="end"/>
            </w:r>
          </w:hyperlink>
        </w:p>
        <w:p w:rsidR="007461F8" w:rsidRPr="00CB0859" w:rsidRDefault="00577CEB" w:rsidP="00CB0859">
          <w:r w:rsidRPr="00CB0859">
            <w:rPr>
              <w:rFonts w:ascii="Times New Roman" w:hAnsi="Times New Roman" w:cs="Times New Roman"/>
              <w:b/>
              <w:bCs/>
              <w:sz w:val="24"/>
              <w:szCs w:val="24"/>
            </w:rPr>
            <w:fldChar w:fldCharType="end"/>
          </w:r>
        </w:p>
      </w:sdtContent>
    </w:sdt>
    <w:p w:rsidR="007461F8" w:rsidRDefault="007461F8" w:rsidP="007461F8">
      <w:pPr>
        <w:jc w:val="both"/>
        <w:rPr>
          <w:rFonts w:ascii="Times New Roman" w:hAnsi="Times New Roman" w:cs="Times New Roman"/>
          <w:sz w:val="24"/>
          <w:szCs w:val="24"/>
        </w:rPr>
      </w:pPr>
      <w:r>
        <w:rPr>
          <w:rFonts w:ascii="Times New Roman" w:hAnsi="Times New Roman" w:cs="Times New Roman"/>
          <w:sz w:val="24"/>
          <w:szCs w:val="24"/>
        </w:rPr>
        <w:br w:type="page"/>
      </w:r>
    </w:p>
    <w:p w:rsidR="007461F8" w:rsidRPr="007461F8" w:rsidRDefault="007461F8" w:rsidP="007461F8">
      <w:pPr>
        <w:pStyle w:val="Heading1"/>
      </w:pPr>
      <w:bookmarkStart w:id="0" w:name="_Toc219462927"/>
      <w:r w:rsidRPr="007461F8">
        <w:lastRenderedPageBreak/>
        <w:t xml:space="preserve">O </w:t>
      </w:r>
      <w:proofErr w:type="spellStart"/>
      <w:r w:rsidRPr="007461F8">
        <w:t>Knjižnici</w:t>
      </w:r>
      <w:bookmarkEnd w:id="0"/>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Narodna knjižnica Blato kulturno je i informacijsko središte Općine Blato i otoka Korčule. Prema jednom sačuvanom zapisniku u pismohrani obitelji Ivana Šemana, zapisano je da Javna knjižnica u Blatu postoji od 1827. godine, a od tad pa sve do osnivanja Blatske čitaonice 1880. godine ne postoje nikakvi zapisi o njenom radu.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Blatska čitaonica radila je nekoliko godina te organizirala različita predavanja, društvene zabave i plesove, a pod njenim krovom ustrojena je i kazališna družina. Ponovno je svečano otvorena 28. travnja 1897. godine na dan sv. Vincence zaštitnice Općine Blato. Kao samostalna ustanova Knjižnica počinje djelovati Odlukom Općinskog vijeća Općine Blato 24. veljače 2011. godine.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Knjižnica djeluje na području Općine Blato koja broji 3322 stanovnika (prema novom popisu stanovništva iz 2021.godine), a prema čl.9 Standarda za narodne knjižnice u Republici Hrvatskoj pripada VII. tipu knjižnica.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Predstavljanje knjiga i njihovih autora, obilježavanje važnih obljetnica i datuma, edukativna predavanja i radionice za korisnike, tribine i izložbe samo su mali dio programa koje knjižnica nudila svojim korisnicima. Svojim korisnicima nudi dobro popunjene fondove, programe cjeloživotnog obrazovanja i samoobrazovanja, omogućava brz i neograničen pristup informacijama, ugodno je mjesto za boravak i druženja, te kao takva zauzima prepoznatljivo istaknuto mjesto u javnom i kulturnom životu Blata.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U svom se radi vodi vizijom: djelovati tako da knjižnica bude prepoznata lokalno i nacionalno kao središte pismenosti i znanja za svoje korisnike, približavajući informacije, znanje i kulturu stanovnicima Blata i otoka Korčule.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Redoviti poslovi u knjižnici temelje se na Zakonu o knjižnicama i Standardima za narodne knjižnice u Republici Hrvatskoj uvažavajući ciljeve i zadaće utvrđene UNESCO-vim Manifestom za narodne knjižnice.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U obavljanju svojih zadaća surađujemo i s drugim knjižnicama u okviru hrvatskog knjižničnog sustava.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Djelatnost Knjižnice obuhvaća:</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nabavu i stručnu obradu knjižnične građe,</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čuvanje i zaštitu knjižnične građe,</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izradu biltena, kataloga i drugih informacijskih pomagala,</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sudjelovanje u izradi skupnih kataloga i baza podataka,</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omogućavanje pristupačnosti knjižnične građe i informacija korisnicima,</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osiguravanje korištenja i posudbe građe te protoka informacija,</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pomoć korisnicima pri izboru i korištenju građe, informacijskih pomagala i izvora</w:t>
      </w:r>
    </w:p>
    <w:p w:rsidR="007461F8" w:rsidRPr="007461F8" w:rsidRDefault="007461F8" w:rsidP="007461F8">
      <w:pPr>
        <w:pStyle w:val="ListParagraph"/>
        <w:numPr>
          <w:ilvl w:val="0"/>
          <w:numId w:val="6"/>
        </w:numPr>
        <w:jc w:val="both"/>
        <w:rPr>
          <w:rFonts w:ascii="Times New Roman" w:hAnsi="Times New Roman" w:cs="Times New Roman"/>
          <w:sz w:val="24"/>
          <w:szCs w:val="24"/>
        </w:rPr>
      </w:pPr>
      <w:r w:rsidRPr="007461F8">
        <w:rPr>
          <w:rFonts w:ascii="Times New Roman" w:hAnsi="Times New Roman" w:cs="Times New Roman"/>
          <w:sz w:val="24"/>
          <w:szCs w:val="24"/>
        </w:rPr>
        <w:t>vođenje dokumentacije i statistike o građi, korisnicima i poslovanju.</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Navedene poslove u okviru radnog vremena redovito su obavljale dvije zaposlenice, a poslovanje knjižnice se prilagođava brzim promjenama u društvu, na lokalnoj, nacionalnoj i globalnoj razini, te pronalazi različite načine organiziranja poslovanja, prilagođavanja i nošenja s novim i izvanrednim situacijama.</w:t>
      </w:r>
    </w:p>
    <w:p w:rsidR="007461F8" w:rsidRPr="007461F8" w:rsidRDefault="007461F8" w:rsidP="007461F8">
      <w:pPr>
        <w:pStyle w:val="Heading1"/>
      </w:pPr>
      <w:bookmarkStart w:id="1" w:name="_Toc219462928"/>
      <w:proofErr w:type="spellStart"/>
      <w:r w:rsidRPr="007461F8">
        <w:lastRenderedPageBreak/>
        <w:t>Povijest</w:t>
      </w:r>
      <w:proofErr w:type="spellEnd"/>
      <w:r w:rsidRPr="007461F8">
        <w:t xml:space="preserve"> </w:t>
      </w:r>
      <w:proofErr w:type="spellStart"/>
      <w:r w:rsidRPr="007461F8">
        <w:t>Knjižnice</w:t>
      </w:r>
      <w:bookmarkEnd w:id="1"/>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Prema jednom sačuvanom zapisniku u pismohrani obitelji Ivana Šemana, zapisano je da Javna knjižnica u Blatu postoji od 1827. godine, a od tad pa sve do osnivanja Blatske čitaonice 1880. godine ne postoje nikakvi zapisi o njenom radu. Blatska čitaonica radila je nekoliko godina te organizirala različita predavanja, društvene zabave i plesove, a pod njenim krovom ustrojena je i kazališna družina.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Ponovno je svečano otvorena 28. travnja 1897. godine na dan sv. Vincence zaštitnice Općine Blato.</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Kao knjižničar u knjižnici je radio Marin Petković, a upravno vijeće činili su: dr. Marin Kunjašić (predsjednik), don Jerko Andreis (potpredsjednik), Antun Culić (tajnik) i Antun Cetinić Tale (blagajnik).</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Tadašnja knjižnica imala je svoja Pravila koja je odobrilo Namjesništvo u Zadru i imala 57 članova. Prvi počasni član knjižnice 14. ožujka 1898. godine postaje biskup Josip Juraj Strossmayer. U vrijeme prvog svjetskog rata knjižnica nije radila zbog ratnih neprilika. Pod imenom Jugoslavenska čitaonica njen je rad obnovljen 1921.godine.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vrijeme SIZ-ovskog ustroja knjižnica djeluje pod imenom Narodna knjižnica Blato, a Odlukom Općinskog vijeća od 11. studenog 1993. godine mijenja naziv u Narodna knjižnica Općine Blato i djeluje kao knjižnica u sastavu.</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Kao samostalna ustanova knjižnica počinje djelovati Odlukom Općinskog vijeća Općine Blato veljače 2011. godine.</w:t>
      </w:r>
    </w:p>
    <w:p w:rsidR="007461F8" w:rsidRPr="007461F8" w:rsidRDefault="007461F8" w:rsidP="007461F8">
      <w:pPr>
        <w:pStyle w:val="Heading1"/>
      </w:pPr>
      <w:bookmarkStart w:id="2" w:name="_Toc219462929"/>
      <w:proofErr w:type="spellStart"/>
      <w:r w:rsidRPr="007461F8">
        <w:t>Knjižna</w:t>
      </w:r>
      <w:proofErr w:type="spellEnd"/>
      <w:r w:rsidRPr="007461F8">
        <w:t xml:space="preserve"> </w:t>
      </w:r>
      <w:proofErr w:type="spellStart"/>
      <w:r w:rsidRPr="007461F8">
        <w:t>građa</w:t>
      </w:r>
      <w:proofErr w:type="spellEnd"/>
      <w:r w:rsidRPr="007461F8">
        <w:t xml:space="preserve"> </w:t>
      </w:r>
      <w:proofErr w:type="spellStart"/>
      <w:r w:rsidRPr="007461F8">
        <w:t>i</w:t>
      </w:r>
      <w:proofErr w:type="spellEnd"/>
      <w:r w:rsidRPr="007461F8">
        <w:t xml:space="preserve"> </w:t>
      </w:r>
      <w:proofErr w:type="spellStart"/>
      <w:r w:rsidRPr="007461F8">
        <w:t>knjižnični</w:t>
      </w:r>
      <w:proofErr w:type="spellEnd"/>
      <w:r w:rsidRPr="007461F8">
        <w:t xml:space="preserve"> fond</w:t>
      </w:r>
      <w:bookmarkEnd w:id="2"/>
    </w:p>
    <w:p w:rsidR="007461F8" w:rsidRPr="007461F8" w:rsidRDefault="007461F8" w:rsidP="00701EA8">
      <w:pPr>
        <w:pStyle w:val="Heading2"/>
      </w:pPr>
      <w:bookmarkStart w:id="3" w:name="_Toc219462930"/>
      <w:proofErr w:type="spellStart"/>
      <w:r w:rsidRPr="007461F8">
        <w:t>Knjižnični</w:t>
      </w:r>
      <w:proofErr w:type="spellEnd"/>
      <w:r w:rsidRPr="007461F8">
        <w:t xml:space="preserve"> fond</w:t>
      </w:r>
      <w:bookmarkEnd w:id="3"/>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Knjižnični fond Narodne knjižnice Blato oblikovan je tako da prati potrebe suvremene zajednice te obuhvaća raznoliku knjižnu i neknjižnu građu namijenjenu korisnicima svih dobnih skupina. Uz bogatu ponudu tiskanih izdanja, knjižnica raspolaže i digitalnom građom koja korisnicima omogućuje lakši i brži pristup informacijama, potiče samostalno učenje, istraživanje i kvalitetno provođenje slobodnog vremena.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Pri razvoju fonda osobita se pozornost posvećuje dostupnosti građe osobama iz osjetljivih skupina. Knjižnica u svom fondu ima zvučne knjige namijenjene osobama s oštećenjem vida, izdanja s uvećanim tiskom za slabovidne korisnike te građu prilagođenu lakšem čitanju, namijenjenu osobama s teškoćama u čitanju ili posebnim obrazovnim potrebama.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Narodna knjižnica Blato sustavno obnavlja i nadopunjuje knjižnični fond s ciljem osiguravanja jednakog i inkluzivnog pristupa informacijama, znanju i kulturnim sadržajima, čime aktivno doprinosi osobnom razvoju korisnika i poboljšanju kvalitete života u lokalnoj zajednici.</w:t>
      </w:r>
    </w:p>
    <w:p w:rsidR="007461F8" w:rsidRPr="007461F8" w:rsidRDefault="007461F8" w:rsidP="00701EA8">
      <w:pPr>
        <w:pStyle w:val="Heading2"/>
      </w:pPr>
      <w:bookmarkStart w:id="4" w:name="_Toc219462931"/>
      <w:proofErr w:type="spellStart"/>
      <w:r w:rsidRPr="007461F8">
        <w:t>Knjižnična</w:t>
      </w:r>
      <w:proofErr w:type="spellEnd"/>
      <w:r w:rsidRPr="007461F8">
        <w:t xml:space="preserve"> </w:t>
      </w:r>
      <w:proofErr w:type="spellStart"/>
      <w:r w:rsidRPr="007461F8">
        <w:t>građa</w:t>
      </w:r>
      <w:bookmarkEnd w:id="4"/>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Knjižnična građa Narodne knjižnice Blato dio je cjelokupnog knjižničnog fonda te se sustavno nabavlja, obrađuje i održava u skladu s potrebama korisnika, stručnim standardima i </w:t>
      </w:r>
      <w:r w:rsidRPr="007461F8">
        <w:rPr>
          <w:rFonts w:ascii="Times New Roman" w:hAnsi="Times New Roman" w:cs="Times New Roman"/>
          <w:sz w:val="24"/>
          <w:szCs w:val="24"/>
        </w:rPr>
        <w:lastRenderedPageBreak/>
        <w:t>važećim propisima. Nabava građe usmjerena je na osiguravanje raznovrsnosti, ažurnosti i dostupnosti sadržaja namijenjenih svim dobnim i interesnim skupinama korisnika.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Sva knjižnična građa stručno se obrađuje prema pravilima knjižnične struke te se evidentira u elektroničkom katalogu, čime se korisnicima omogućuje jednostavan pristup informacijama putem e-kataloga i informacijsko-referalnih knjižničnih usluga. Digitalni alati, uključujući mobilnu aplikaciju metLib, dodatno doprinose dostupnosti građe i korištenju knjižničnih usluga.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Rad Narodne knjižnice Blato odvija se uz primjenu knjižničnog informacijskog sustava Metelwin, koji razvija i održava tvrtka Point d.o.o. iz Varaždina. Korištenje sustava regulirano je ugovornim obvezama, a redovito održavanje i ažuriranje osiguravaju stabilno i učinkovito poslovanje. Sustav omogućuje centraliziranu katalošku obradu, točnu evidenciju korisnika i posudbe građe, izradu statističkih pokazatelja te učinkovitiju provedbu revizije knjižničnog fonda.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Knjižnična građa redovito se izlučuje u skladu s važećim zakonskim i stručnim aktima, čime se osigurava ažurnost fonda i njegova usklađenost s potrebama korisnika i razvojem knjižnične djelatnosti.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Podaci o radu Knjižnice prate se i evidentiraju kontinuirano tijekom godine. Većina statističkih pokazatelja vodi se putem knjižničnog informacijskog sustava Metelwin, dok se dio evidencija vodi u skladu s hrvatskim normama ISO 2789 i ISO 11620, koje omogućuju standardizirano prikupljanje, obradu i analizu podataka o poslovanju knjižnica. Provedbu i koordinaciju sustava statističkog praćenja na nacionalnoj razini provodi Nacionalna i sveučilišna knjižnica u Zagrebu.</w:t>
      </w:r>
    </w:p>
    <w:p w:rsidR="007461F8" w:rsidRPr="007461F8" w:rsidRDefault="007461F8" w:rsidP="00701EA8">
      <w:pPr>
        <w:pStyle w:val="Heading3"/>
      </w:pPr>
      <w:bookmarkStart w:id="5" w:name="_Toc219462932"/>
      <w:r w:rsidRPr="007461F8">
        <w:t>Nabava građe</w:t>
      </w:r>
      <w:bookmarkEnd w:id="5"/>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Nabava građe u Narodnoj knjižnici Blato provodi se u skladu s preporukama UNESCO-ova Manifesta za narodne knjižnice, Kopenhagenskom deklaracijom o važnosti narodnih knjižnica u informacijskom društvu, smjernicama IFLA-e i UNESCO-a za razvoj službi i usluga u narodnim knjižnicama, Izjavom IFLA-ine Komisije za slobodu izražavanja i slobodan pristup informacijama "Knjižnice i intelektualna sloboda", Zakonom o knjižnicama (NN 17/19, NN 98/19, NN 104/00) te Standardima za narodne knjižnice u Republici Hrvatskoj (NN 103/2021).</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Knjižnica u svojim zbirkama, osim tradicionalne tiskane građe, obuhvaća i audiovizualnu, multimedijsku te elektroničku građu, profiliranu prema informacijskim, obrazovnim i kulturnim potrebama korisnika. Razvoj knjižnih zbirki jedna je od najvažnijih i trajnih aktivnosti Knjižnice, pri čemu se nastoji zadovoljiti potrebe i interese svih dobnih skupina, uzimajući u obzir prostorna, kadrovska i financijska ograničenja. Kupnja novih naslova ključna je za zadovoljstvo postojećih korisnika, ali i za privlačenje novih članova.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Tijekom 2025. godine nastavljena je intenzivna nabava građe, s naglaskom na kvalitetu i raznolikost naslova. Nabavljeno je ukupno 632 jedinice knjižne građe. Nabava je ostvarena kupnjom, darovima te otkupom Ministarstva kulture i medija Republike Hrvatske, a financirana je sredstvima Ministarstva kulture i medija, Općine Blato i vlastitim sredstvima knjižnice.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lastRenderedPageBreak/>
        <w:t>U 2025. godini proveden je i redovni godišnji otpis građe, tijekom kojeg je iz fonda uklonjeno 423 naslova. Nakon nabave i otpisa, knjižni fond Knjižnice na kraju 2025. godine broji 24.949 jedinica, što predstavlja blagi porast u odnosu na 2024. godinu, kada je fond iznosio 24.903 jedinice. Ovaj kontinuirani rast i obnova fonda omogućuju dodatno obogaćivanje ponude Knjižnice te unapređuju kvalitetu usluga za sve korisnike.</w:t>
      </w:r>
    </w:p>
    <w:p w:rsidR="007461F8" w:rsidRPr="007461F8" w:rsidRDefault="007461F8" w:rsidP="00701EA8">
      <w:pPr>
        <w:pStyle w:val="Heading3"/>
      </w:pPr>
      <w:bookmarkStart w:id="6" w:name="_Toc219462933"/>
      <w:r w:rsidRPr="007461F8">
        <w:t>Posebne zbirke</w:t>
      </w:r>
      <w:bookmarkEnd w:id="6"/>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Narodna knjižnica Blato u svom fondu posjeduje četiri posebne zbirke: Zavičajnu zbirku, Zbirku Domovinskog rata, Referentnu zbirku te Zbirku Pet stoljeća hrvatske književnosti.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Zavičajna zbirka obuhvaća sustavno prikupljenu, uređenu i obrađenu građu koja se tematski odnosi na lokalni zavičaj. Sadržaj zbirke omogućava sveobuhvatno upoznavanje s prošlošću i sadašnjošću zavičaja, te posjeduje znanstvenu, dokumentacijsku, povijesnu i umjetničku vrijednost. Na kraju 2025. godine, Zavičajna zbirka obuhvaća 629 jedinica građe, što predstavlja porast u odnosu na 614 jedinica u 2024. godini. Većina građe smještena je u ostakljene ormare pred ulazom u Knjižnicu. Stalni rast zbirke i dalje predstavlja izazov u pogledu prostora i organizacije.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Uz Zavičajnu zbirku, Knjižnica posjeduje i tri druge posebne zbirke: Zbirku Domovinskog rata, Referentnu zbirku te Zbirku Pet stoljeća hrvatske književnosti. Ukupno, ove zbirke u 2025. godini sadrže 892 jedinice građe, što je povećanje u odnosu na 888 jedinica iz prethodne godine.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Ovi podaci potvrđuju kontinuirani razvoj posebnih zbirki i naglašavaju važnost očuvanja i sustavnog proširenja građe koja čuva kulturnu, povijesnu i znanstvenu vrijednost za lokalnu zajednicu i šire.</w:t>
      </w:r>
    </w:p>
    <w:p w:rsidR="007461F8" w:rsidRPr="007461F8" w:rsidRDefault="007461F8" w:rsidP="007461F8">
      <w:pPr>
        <w:pStyle w:val="Heading1"/>
      </w:pPr>
      <w:bookmarkStart w:id="7" w:name="_Toc219462934"/>
      <w:proofErr w:type="spellStart"/>
      <w:r w:rsidRPr="007461F8">
        <w:t>Članovi</w:t>
      </w:r>
      <w:proofErr w:type="spellEnd"/>
      <w:r w:rsidRPr="007461F8">
        <w:t xml:space="preserve"> </w:t>
      </w:r>
      <w:proofErr w:type="spellStart"/>
      <w:r w:rsidRPr="007461F8">
        <w:t>i</w:t>
      </w:r>
      <w:proofErr w:type="spellEnd"/>
      <w:r w:rsidRPr="007461F8">
        <w:t xml:space="preserve"> </w:t>
      </w:r>
      <w:proofErr w:type="spellStart"/>
      <w:r w:rsidRPr="007461F8">
        <w:t>korištenje</w:t>
      </w:r>
      <w:proofErr w:type="spellEnd"/>
      <w:r w:rsidRPr="007461F8">
        <w:t xml:space="preserve"> </w:t>
      </w:r>
      <w:proofErr w:type="spellStart"/>
      <w:r w:rsidRPr="007461F8">
        <w:t>knjižnice</w:t>
      </w:r>
      <w:bookmarkEnd w:id="7"/>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Prema Standardima za narodne knjižnice u Republici Hrvatskoj, pravo korištenja usluga narodne knjižnice imaju svi stalni i privremeni stanovnici područja pod istim uvjetima, a broj učlanjenih korisnika trebao bi iznositi najmanje 18 % ukupnog broja stanovnika. U 2025. godini Narodna knjižnica Blato broji ukupno 630 članova, što čini približno 19 % stanovništva Općine Blato (3 322) te se time i dalje u potpunosti zadovoljava propisani standard.</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U odnosu na 2024. godinu, kada je knjižnica imala 627 članova, zabilježen je blagi porast od 3 člana, čime se potvrđuje stabilnost dosegnute razine članstva nakon izrazitog rasta u prethodnom razdoblju. Tijekom 2025. godine upisano je 78 novih članova, što čini 12,4 % ukupnog članstva, dok je prethodne godine bilo 80 novoupisanih članova. Broj pravnih osoba povećan je s 5 na 6, te one čine oko 1 % ukupnog članstva. </w:t>
      </w:r>
    </w:p>
    <w:p w:rsid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Pregled broja članova u razdoblju od 2020. do 2025. godine pokazuje izražen pad članstva u razdoblju od 2021. do 2023. godine, što se može povezati s dugotrajnim posljedicama pandemije i smanjenim fizičkim korištenjem knjižničnih usluga.</w:t>
      </w:r>
    </w:p>
    <w:p w:rsidR="00CB0859"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Od 2024. godine bilježi se snažan oporavak i značajan porast broja članova (+40,6 %), dok 2025. godina potvrđuje stabilizaciju članstva na visokoj razini, uz blagi daljnji rast. Ovakav </w:t>
      </w:r>
      <w:r w:rsidRPr="007461F8">
        <w:rPr>
          <w:rFonts w:ascii="Times New Roman" w:hAnsi="Times New Roman" w:cs="Times New Roman"/>
          <w:sz w:val="24"/>
          <w:szCs w:val="24"/>
        </w:rPr>
        <w:lastRenderedPageBreak/>
        <w:t>trend ukazuje na ponovno jačanje uloge Knjižnice kao važnog kulturnog i društvenog središta zajednice.</w:t>
      </w:r>
    </w:p>
    <w:p w:rsidR="00CB0859" w:rsidRDefault="00701EA8" w:rsidP="007461F8">
      <w:pPr>
        <w:jc w:val="both"/>
        <w:rPr>
          <w:rFonts w:ascii="Times New Roman" w:hAnsi="Times New Roman" w:cs="Times New Roman"/>
          <w:sz w:val="24"/>
          <w:szCs w:val="24"/>
        </w:rPr>
      </w:pPr>
      <w:r>
        <w:rPr>
          <w:noProof/>
          <w:lang w:eastAsia="hr-HR"/>
        </w:rPr>
        <w:drawing>
          <wp:anchor distT="0" distB="0" distL="114300" distR="114300" simplePos="0" relativeHeight="251660288" behindDoc="0" locked="0" layoutInCell="1" allowOverlap="1">
            <wp:simplePos x="0" y="0"/>
            <wp:positionH relativeFrom="margin">
              <wp:align>right</wp:align>
            </wp:positionH>
            <wp:positionV relativeFrom="paragraph">
              <wp:posOffset>333375</wp:posOffset>
            </wp:positionV>
            <wp:extent cx="3284855" cy="2220595"/>
            <wp:effectExtent l="0" t="0" r="10795" b="8255"/>
            <wp:wrapSquare wrapText="bothSides"/>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577CEB" w:rsidRPr="00577CEB">
        <w:rPr>
          <w:noProof/>
          <w:lang w:eastAsia="hr-HR"/>
        </w:rPr>
        <w:pict>
          <v:shapetype id="_x0000_t202" coordsize="21600,21600" o:spt="202" path="m,l,21600r21600,l21600,xe">
            <v:stroke joinstyle="miter"/>
            <v:path gradientshapeok="t" o:connecttype="rect"/>
          </v:shapetype>
          <v:shape id="Tekstni okvir 1" o:spid="_x0000_s1026" type="#_x0000_t202" style="position:absolute;left:0;text-align:left;margin-left:0;margin-top:1.15pt;width:271.85pt;height:19.5pt;z-index:251662336;visibility:visible;mso-position-horizontal:center;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" stroked="f">
            <v:textbox inset="0,0,0,0">
              <w:txbxContent>
                <w:p w:rsidR="007461F8" w:rsidRPr="00CB0859" w:rsidRDefault="007461F8" w:rsidP="007461F8">
                  <w:pPr>
                    <w:pStyle w:val="Caption"/>
                    <w:rPr>
                      <w:rFonts w:ascii="Times New Roman" w:hAnsi="Times New Roman" w:cs="Times New Roman"/>
                      <w:noProof/>
                      <w:color w:val="auto"/>
                    </w:rPr>
                  </w:pPr>
                  <w:r w:rsidRPr="00CB0859">
                    <w:rPr>
                      <w:rFonts w:ascii="Times New Roman" w:hAnsi="Times New Roman" w:cs="Times New Roman"/>
                      <w:color w:val="auto"/>
                    </w:rPr>
                    <w:t xml:space="preserve">Graf </w:t>
                  </w:r>
                  <w:r w:rsidR="00577CEB" w:rsidRPr="00CB0859">
                    <w:rPr>
                      <w:rFonts w:ascii="Times New Roman" w:hAnsi="Times New Roman" w:cs="Times New Roman"/>
                      <w:color w:val="auto"/>
                    </w:rPr>
                    <w:fldChar w:fldCharType="begin"/>
                  </w:r>
                  <w:r w:rsidRPr="00CB0859">
                    <w:rPr>
                      <w:rFonts w:ascii="Times New Roman" w:hAnsi="Times New Roman" w:cs="Times New Roman"/>
                      <w:color w:val="auto"/>
                    </w:rPr>
                    <w:instrText xml:space="preserve"> SEQ Graf \* ARABIC </w:instrText>
                  </w:r>
                  <w:r w:rsidR="00577CEB" w:rsidRPr="00CB0859">
                    <w:rPr>
                      <w:rFonts w:ascii="Times New Roman" w:hAnsi="Times New Roman" w:cs="Times New Roman"/>
                      <w:color w:val="auto"/>
                    </w:rPr>
                    <w:fldChar w:fldCharType="separate"/>
                  </w:r>
                  <w:r w:rsidR="00264C6D">
                    <w:rPr>
                      <w:rFonts w:ascii="Times New Roman" w:hAnsi="Times New Roman" w:cs="Times New Roman"/>
                      <w:noProof/>
                      <w:color w:val="auto"/>
                    </w:rPr>
                    <w:t>1</w:t>
                  </w:r>
                  <w:r w:rsidR="00577CEB" w:rsidRPr="00CB0859">
                    <w:rPr>
                      <w:rFonts w:ascii="Times New Roman" w:hAnsi="Times New Roman" w:cs="Times New Roman"/>
                      <w:color w:val="auto"/>
                    </w:rPr>
                    <w:fldChar w:fldCharType="end"/>
                  </w:r>
                  <w:r w:rsidR="00CB0859" w:rsidRPr="00CB0859">
                    <w:rPr>
                      <w:rFonts w:ascii="Times New Roman" w:hAnsi="Times New Roman" w:cs="Times New Roman"/>
                      <w:color w:val="auto"/>
                    </w:rPr>
                    <w:t xml:space="preserve"> Pregled broja članova od 2020. do 2025. godine</w:t>
                  </w:r>
                </w:p>
              </w:txbxContent>
            </v:textbox>
            <w10:wrap type="square" anchorx="margin"/>
          </v:shape>
        </w:pict>
      </w:r>
    </w:p>
    <w:tbl>
      <w:tblPr>
        <w:tblpPr w:leftFromText="180" w:rightFromText="180" w:vertAnchor="text" w:horzAnchor="margin" w:tblpY="83"/>
        <w:tblW w:w="3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2"/>
        <w:gridCol w:w="1151"/>
        <w:gridCol w:w="1489"/>
      </w:tblGrid>
      <w:tr w:rsidR="007461F8" w:rsidRPr="009177EF" w:rsidTr="007461F8">
        <w:trPr>
          <w:trHeight w:val="1336"/>
        </w:trPr>
        <w:tc>
          <w:tcPr>
            <w:tcW w:w="1092" w:type="dxa"/>
            <w:shd w:val="clear" w:color="auto" w:fill="auto"/>
            <w:vAlign w:val="center"/>
            <w:hideMark/>
          </w:tcPr>
          <w:p w:rsidR="007461F8" w:rsidRPr="009177EF" w:rsidRDefault="007461F8" w:rsidP="007461F8">
            <w:pPr>
              <w:spacing w:after="0" w:line="240" w:lineRule="auto"/>
              <w:jc w:val="center"/>
              <w:rPr>
                <w:rFonts w:ascii="Calibri" w:eastAsia="Times New Roman" w:hAnsi="Calibri" w:cs="Calibri"/>
                <w:b/>
                <w:bCs/>
                <w:color w:val="000000"/>
                <w:lang w:eastAsia="hr-HR"/>
              </w:rPr>
            </w:pPr>
            <w:r w:rsidRPr="009177EF">
              <w:rPr>
                <w:rFonts w:ascii="Calibri" w:eastAsia="Times New Roman" w:hAnsi="Calibri" w:cs="Calibri"/>
                <w:b/>
                <w:bCs/>
                <w:color w:val="000000"/>
                <w:lang w:eastAsia="hr-HR"/>
              </w:rPr>
              <w:t>Godina</w:t>
            </w:r>
          </w:p>
        </w:tc>
        <w:tc>
          <w:tcPr>
            <w:tcW w:w="1151" w:type="dxa"/>
            <w:shd w:val="clear" w:color="auto" w:fill="auto"/>
            <w:vAlign w:val="center"/>
            <w:hideMark/>
          </w:tcPr>
          <w:p w:rsidR="007461F8" w:rsidRPr="009177EF" w:rsidRDefault="007461F8" w:rsidP="007461F8">
            <w:pPr>
              <w:spacing w:after="0" w:line="240" w:lineRule="auto"/>
              <w:jc w:val="center"/>
              <w:rPr>
                <w:rFonts w:ascii="Calibri" w:eastAsia="Times New Roman" w:hAnsi="Calibri" w:cs="Calibri"/>
                <w:b/>
                <w:bCs/>
                <w:color w:val="000000"/>
                <w:lang w:eastAsia="hr-HR"/>
              </w:rPr>
            </w:pPr>
            <w:r w:rsidRPr="009177EF">
              <w:rPr>
                <w:rFonts w:ascii="Calibri" w:eastAsia="Times New Roman" w:hAnsi="Calibri" w:cs="Calibri"/>
                <w:b/>
                <w:bCs/>
                <w:color w:val="000000"/>
                <w:lang w:eastAsia="hr-HR"/>
              </w:rPr>
              <w:t>Broj članova</w:t>
            </w:r>
          </w:p>
        </w:tc>
        <w:tc>
          <w:tcPr>
            <w:tcW w:w="1489" w:type="dxa"/>
            <w:shd w:val="clear" w:color="auto" w:fill="auto"/>
            <w:vAlign w:val="center"/>
            <w:hideMark/>
          </w:tcPr>
          <w:p w:rsidR="007461F8" w:rsidRPr="009177EF" w:rsidRDefault="007461F8" w:rsidP="007461F8">
            <w:pPr>
              <w:spacing w:after="0" w:line="240" w:lineRule="auto"/>
              <w:jc w:val="center"/>
              <w:rPr>
                <w:rFonts w:ascii="Calibri" w:eastAsia="Times New Roman" w:hAnsi="Calibri" w:cs="Calibri"/>
                <w:b/>
                <w:bCs/>
                <w:color w:val="000000"/>
                <w:lang w:eastAsia="hr-HR"/>
              </w:rPr>
            </w:pPr>
            <w:r w:rsidRPr="009177EF">
              <w:rPr>
                <w:rFonts w:ascii="Calibri" w:eastAsia="Times New Roman" w:hAnsi="Calibri" w:cs="Calibri"/>
                <w:b/>
                <w:bCs/>
                <w:color w:val="000000"/>
                <w:lang w:eastAsia="hr-HR"/>
              </w:rPr>
              <w:t>Promjena u odnosu na prethodnu godinu</w:t>
            </w:r>
          </w:p>
        </w:tc>
      </w:tr>
      <w:tr w:rsidR="007461F8" w:rsidRPr="009177EF" w:rsidTr="007461F8">
        <w:trPr>
          <w:trHeight w:val="342"/>
        </w:trPr>
        <w:tc>
          <w:tcPr>
            <w:tcW w:w="1092"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2020</w:t>
            </w:r>
          </w:p>
        </w:tc>
        <w:tc>
          <w:tcPr>
            <w:tcW w:w="1151"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605</w:t>
            </w:r>
          </w:p>
        </w:tc>
        <w:tc>
          <w:tcPr>
            <w:tcW w:w="1489" w:type="dxa"/>
            <w:shd w:val="clear" w:color="auto" w:fill="auto"/>
            <w:vAlign w:val="center"/>
            <w:hideMark/>
          </w:tcPr>
          <w:p w:rsidR="007461F8" w:rsidRPr="009177EF" w:rsidRDefault="007461F8" w:rsidP="007461F8">
            <w:pPr>
              <w:spacing w:after="0" w:line="240" w:lineRule="auto"/>
              <w:rPr>
                <w:rFonts w:ascii="Calibri" w:eastAsia="Times New Roman" w:hAnsi="Calibri" w:cs="Calibri"/>
                <w:color w:val="000000"/>
                <w:lang w:eastAsia="hr-HR"/>
              </w:rPr>
            </w:pPr>
            <w:r w:rsidRPr="009177EF">
              <w:rPr>
                <w:rFonts w:ascii="Calibri" w:eastAsia="Times New Roman" w:hAnsi="Calibri" w:cs="Calibri"/>
                <w:color w:val="000000"/>
                <w:lang w:eastAsia="hr-HR"/>
              </w:rPr>
              <w:t>—</w:t>
            </w:r>
          </w:p>
        </w:tc>
      </w:tr>
      <w:tr w:rsidR="007461F8" w:rsidRPr="009177EF" w:rsidTr="007461F8">
        <w:trPr>
          <w:trHeight w:val="342"/>
        </w:trPr>
        <w:tc>
          <w:tcPr>
            <w:tcW w:w="1092"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2021</w:t>
            </w:r>
          </w:p>
        </w:tc>
        <w:tc>
          <w:tcPr>
            <w:tcW w:w="1151"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603</w:t>
            </w:r>
          </w:p>
        </w:tc>
        <w:tc>
          <w:tcPr>
            <w:tcW w:w="1489" w:type="dxa"/>
            <w:shd w:val="clear" w:color="auto" w:fill="auto"/>
            <w:vAlign w:val="center"/>
            <w:hideMark/>
          </w:tcPr>
          <w:p w:rsidR="007461F8" w:rsidRPr="009177EF" w:rsidRDefault="007461F8" w:rsidP="007461F8">
            <w:pPr>
              <w:spacing w:after="0" w:line="240" w:lineRule="auto"/>
              <w:rPr>
                <w:rFonts w:ascii="Calibri" w:eastAsia="Times New Roman" w:hAnsi="Calibri" w:cs="Calibri"/>
                <w:color w:val="000000"/>
                <w:lang w:eastAsia="hr-HR"/>
              </w:rPr>
            </w:pPr>
            <w:r w:rsidRPr="009177EF">
              <w:rPr>
                <w:rFonts w:ascii="Calibri" w:eastAsia="Times New Roman" w:hAnsi="Calibri" w:cs="Calibri"/>
                <w:color w:val="000000"/>
                <w:lang w:eastAsia="hr-HR"/>
              </w:rPr>
              <w:t>−0,3 %</w:t>
            </w:r>
          </w:p>
        </w:tc>
      </w:tr>
      <w:tr w:rsidR="007461F8" w:rsidRPr="009177EF" w:rsidTr="007461F8">
        <w:trPr>
          <w:trHeight w:val="342"/>
        </w:trPr>
        <w:tc>
          <w:tcPr>
            <w:tcW w:w="1092"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2022</w:t>
            </w:r>
          </w:p>
        </w:tc>
        <w:tc>
          <w:tcPr>
            <w:tcW w:w="1151"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564</w:t>
            </w:r>
          </w:p>
        </w:tc>
        <w:tc>
          <w:tcPr>
            <w:tcW w:w="1489" w:type="dxa"/>
            <w:shd w:val="clear" w:color="auto" w:fill="auto"/>
            <w:vAlign w:val="center"/>
            <w:hideMark/>
          </w:tcPr>
          <w:p w:rsidR="007461F8" w:rsidRPr="009177EF" w:rsidRDefault="007461F8" w:rsidP="007461F8">
            <w:pPr>
              <w:spacing w:after="0" w:line="240" w:lineRule="auto"/>
              <w:rPr>
                <w:rFonts w:ascii="Calibri" w:eastAsia="Times New Roman" w:hAnsi="Calibri" w:cs="Calibri"/>
                <w:color w:val="000000"/>
                <w:lang w:eastAsia="hr-HR"/>
              </w:rPr>
            </w:pPr>
            <w:r w:rsidRPr="009177EF">
              <w:rPr>
                <w:rFonts w:ascii="Calibri" w:eastAsia="Times New Roman" w:hAnsi="Calibri" w:cs="Calibri"/>
                <w:color w:val="000000"/>
                <w:lang w:eastAsia="hr-HR"/>
              </w:rPr>
              <w:t>−6,5 %</w:t>
            </w:r>
          </w:p>
        </w:tc>
      </w:tr>
      <w:tr w:rsidR="007461F8" w:rsidRPr="009177EF" w:rsidTr="007461F8">
        <w:trPr>
          <w:trHeight w:val="342"/>
        </w:trPr>
        <w:tc>
          <w:tcPr>
            <w:tcW w:w="1092"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2023</w:t>
            </w:r>
          </w:p>
        </w:tc>
        <w:tc>
          <w:tcPr>
            <w:tcW w:w="1151"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446</w:t>
            </w:r>
          </w:p>
        </w:tc>
        <w:tc>
          <w:tcPr>
            <w:tcW w:w="1489" w:type="dxa"/>
            <w:shd w:val="clear" w:color="auto" w:fill="auto"/>
            <w:vAlign w:val="center"/>
            <w:hideMark/>
          </w:tcPr>
          <w:p w:rsidR="007461F8" w:rsidRPr="009177EF" w:rsidRDefault="007461F8" w:rsidP="007461F8">
            <w:pPr>
              <w:spacing w:after="0" w:line="240" w:lineRule="auto"/>
              <w:rPr>
                <w:rFonts w:ascii="Calibri" w:eastAsia="Times New Roman" w:hAnsi="Calibri" w:cs="Calibri"/>
                <w:color w:val="000000"/>
                <w:lang w:eastAsia="hr-HR"/>
              </w:rPr>
            </w:pPr>
            <w:r w:rsidRPr="009177EF">
              <w:rPr>
                <w:rFonts w:ascii="Calibri" w:eastAsia="Times New Roman" w:hAnsi="Calibri" w:cs="Calibri"/>
                <w:color w:val="000000"/>
                <w:lang w:eastAsia="hr-HR"/>
              </w:rPr>
              <w:t>−20,9 %</w:t>
            </w:r>
          </w:p>
        </w:tc>
      </w:tr>
      <w:tr w:rsidR="007461F8" w:rsidRPr="009177EF" w:rsidTr="007461F8">
        <w:trPr>
          <w:trHeight w:val="342"/>
        </w:trPr>
        <w:tc>
          <w:tcPr>
            <w:tcW w:w="1092"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2024</w:t>
            </w:r>
          </w:p>
        </w:tc>
        <w:tc>
          <w:tcPr>
            <w:tcW w:w="1151"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627</w:t>
            </w:r>
          </w:p>
        </w:tc>
        <w:tc>
          <w:tcPr>
            <w:tcW w:w="1489"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40,60%</w:t>
            </w:r>
          </w:p>
        </w:tc>
      </w:tr>
      <w:tr w:rsidR="007461F8" w:rsidRPr="009177EF" w:rsidTr="007461F8">
        <w:trPr>
          <w:trHeight w:val="342"/>
        </w:trPr>
        <w:tc>
          <w:tcPr>
            <w:tcW w:w="1092"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2025</w:t>
            </w:r>
          </w:p>
        </w:tc>
        <w:tc>
          <w:tcPr>
            <w:tcW w:w="1151"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630</w:t>
            </w:r>
          </w:p>
        </w:tc>
        <w:tc>
          <w:tcPr>
            <w:tcW w:w="1489" w:type="dxa"/>
            <w:shd w:val="clear" w:color="auto" w:fill="auto"/>
            <w:vAlign w:val="center"/>
            <w:hideMark/>
          </w:tcPr>
          <w:p w:rsidR="007461F8" w:rsidRPr="009177EF" w:rsidRDefault="007461F8" w:rsidP="007461F8">
            <w:pPr>
              <w:spacing w:after="0" w:line="240" w:lineRule="auto"/>
              <w:jc w:val="right"/>
              <w:rPr>
                <w:rFonts w:ascii="Calibri" w:eastAsia="Times New Roman" w:hAnsi="Calibri" w:cs="Calibri"/>
                <w:color w:val="000000"/>
                <w:lang w:eastAsia="hr-HR"/>
              </w:rPr>
            </w:pPr>
            <w:r w:rsidRPr="009177EF">
              <w:rPr>
                <w:rFonts w:ascii="Calibri" w:eastAsia="Times New Roman" w:hAnsi="Calibri" w:cs="Calibri"/>
                <w:color w:val="000000"/>
                <w:lang w:eastAsia="hr-HR"/>
              </w:rPr>
              <w:t>0,50%</w:t>
            </w:r>
          </w:p>
        </w:tc>
      </w:tr>
    </w:tbl>
    <w:p w:rsidR="007461F8" w:rsidRPr="007461F8" w:rsidRDefault="007461F8" w:rsidP="007461F8">
      <w:pPr>
        <w:jc w:val="both"/>
        <w:rPr>
          <w:rFonts w:ascii="Times New Roman" w:hAnsi="Times New Roman" w:cs="Times New Roman"/>
          <w:sz w:val="24"/>
          <w:szCs w:val="24"/>
        </w:rPr>
      </w:pPr>
    </w:p>
    <w:p w:rsid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Prema spolnoj strukturi, žene i dalje čine većinu članstva s ukupno 382 članice, odnosno 60,6 %, što predstavlja porast u odnosu na 366 članica (61 %) u 2024. godini. Broj muških članova također je u porastu – s 228 na 244, što čini 38,7 % članstva (povećanje od 7 %). Ovi podaci ukazuju na kontinuirani interes za korištenje knjižničnih usluga kod oba spola.</w:t>
      </w:r>
    </w:p>
    <w:p w:rsidR="00CB0859" w:rsidRPr="007461F8" w:rsidRDefault="00CB0859" w:rsidP="007461F8">
      <w:pPr>
        <w:jc w:val="both"/>
        <w:rPr>
          <w:rFonts w:ascii="Times New Roman" w:hAnsi="Times New Roman" w:cs="Times New Roman"/>
          <w:sz w:val="24"/>
          <w:szCs w:val="24"/>
        </w:rPr>
      </w:pPr>
    </w:p>
    <w:p w:rsidR="00CB0859" w:rsidRPr="00CB0859" w:rsidRDefault="00CB0859" w:rsidP="00CB0859">
      <w:pPr>
        <w:jc w:val="both"/>
        <w:rPr>
          <w:rFonts w:ascii="Times New Roman" w:hAnsi="Times New Roman" w:cs="Times New Roman"/>
        </w:rPr>
      </w:pPr>
      <w:r w:rsidRPr="00CB0859">
        <w:rPr>
          <w:rFonts w:ascii="Times New Roman" w:hAnsi="Times New Roman" w:cs="Times New Roman"/>
        </w:rPr>
        <w:t xml:space="preserve">Graf </w:t>
      </w:r>
      <w:r w:rsidR="00577CEB" w:rsidRPr="00CB0859">
        <w:rPr>
          <w:rFonts w:ascii="Times New Roman" w:hAnsi="Times New Roman" w:cs="Times New Roman"/>
        </w:rPr>
        <w:fldChar w:fldCharType="begin"/>
      </w:r>
      <w:r w:rsidRPr="00CB0859">
        <w:rPr>
          <w:rFonts w:ascii="Times New Roman" w:hAnsi="Times New Roman" w:cs="Times New Roman"/>
        </w:rPr>
        <w:instrText xml:space="preserve"> SEQ Graf \* ARABIC </w:instrText>
      </w:r>
      <w:r w:rsidR="00577CEB" w:rsidRPr="00CB0859">
        <w:rPr>
          <w:rFonts w:ascii="Times New Roman" w:hAnsi="Times New Roman" w:cs="Times New Roman"/>
        </w:rPr>
        <w:fldChar w:fldCharType="separate"/>
      </w:r>
      <w:r w:rsidR="00264C6D">
        <w:rPr>
          <w:rFonts w:ascii="Times New Roman" w:hAnsi="Times New Roman" w:cs="Times New Roman"/>
          <w:noProof/>
        </w:rPr>
        <w:t>2</w:t>
      </w:r>
      <w:r w:rsidR="00577CEB" w:rsidRPr="00CB0859">
        <w:rPr>
          <w:rFonts w:ascii="Times New Roman" w:hAnsi="Times New Roman" w:cs="Times New Roman"/>
        </w:rPr>
        <w:fldChar w:fldCharType="end"/>
      </w:r>
      <w:r w:rsidRPr="00CB0859">
        <w:rPr>
          <w:rFonts w:ascii="Times New Roman" w:hAnsi="Times New Roman" w:cs="Times New Roman"/>
        </w:rPr>
        <w:t>Podjela korisnika prema spolnoj strukturi</w:t>
      </w:r>
    </w:p>
    <w:p w:rsidR="007461F8" w:rsidRPr="007461F8" w:rsidRDefault="00CB0859" w:rsidP="007461F8">
      <w:pPr>
        <w:jc w:val="both"/>
        <w:rPr>
          <w:rFonts w:ascii="Times New Roman" w:hAnsi="Times New Roman" w:cs="Times New Roman"/>
          <w:sz w:val="24"/>
          <w:szCs w:val="24"/>
        </w:rPr>
      </w:pPr>
      <w:r>
        <w:rPr>
          <w:noProof/>
          <w:lang w:eastAsia="hr-HR"/>
        </w:rPr>
        <w:drawing>
          <wp:inline distT="0" distB="0" distL="0" distR="0">
            <wp:extent cx="4061254" cy="2529016"/>
            <wp:effectExtent l="0" t="0" r="15875" b="508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Dobna struktura članstva pokazuje daljnji pozitivan trend. Najbrojniju skupinu i dalje čine djeca do 14 godina s ukupno 320 članova, što je porast u odnosu na 315 u 2024. godini i čini 50,8 % ukupnog članstva. Skupina mladih u dobi od 15 do 17 godina bilježi značajan rast – s 53 na 69 članova, odnosno povećanje od 30</w:t>
      </w:r>
      <w:r w:rsidR="00701EA8">
        <w:rPr>
          <w:rFonts w:ascii="Times New Roman" w:hAnsi="Times New Roman" w:cs="Times New Roman"/>
          <w:sz w:val="24"/>
          <w:szCs w:val="24"/>
        </w:rPr>
        <w:t xml:space="preserve"> %, te sada čini 11 % članstva.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lastRenderedPageBreak/>
        <w:t>Broj odraslih korisnika (18–65 godina) porastao je s 173 na 177 članova, dok je broj korisnika starijih od 65 godina povećan s 53 na 59, što predstavlja porast od 11 %. Treba napomenuti da je među pravnim osobama upisan i Dom za starije osobe, što omogućava skupnu posudbu knjižnične građe za više korisnika treće životne dobi. Ovaj oblik upisa može djelomično objasniti relativno manji broj evidentiranih pojedinačnih članova starijih od 65 godina, ali istovremeno pokazuje da knjižnica aktivno uključuje ovu dobnu skupinu kroz prilagođene usluge.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Ovi pokazatelji potvrđuju uspješnost knjižnice u privlačenju i zadržavanju različitih dobnih skupina korisnika, s posebnim naglaskom na mlade i starije osobe.</w:t>
      </w:r>
    </w:p>
    <w:p w:rsidR="00CB0859" w:rsidRDefault="00CB0859" w:rsidP="007461F8">
      <w:pPr>
        <w:jc w:val="both"/>
      </w:pPr>
    </w:p>
    <w:p w:rsidR="00CB0859" w:rsidRPr="00CB0859" w:rsidRDefault="00CB0859" w:rsidP="00CB0859">
      <w:pPr>
        <w:pStyle w:val="Caption"/>
        <w:keepNext/>
        <w:jc w:val="both"/>
        <w:rPr>
          <w:rFonts w:ascii="Times New Roman" w:hAnsi="Times New Roman" w:cs="Times New Roman"/>
          <w:color w:val="auto"/>
        </w:rPr>
      </w:pPr>
      <w:r w:rsidRPr="00CB0859">
        <w:rPr>
          <w:rFonts w:ascii="Times New Roman" w:hAnsi="Times New Roman" w:cs="Times New Roman"/>
          <w:color w:val="auto"/>
        </w:rPr>
        <w:t xml:space="preserve">Graf </w:t>
      </w:r>
      <w:r w:rsidR="00577CEB" w:rsidRPr="00CB0859">
        <w:rPr>
          <w:rFonts w:ascii="Times New Roman" w:hAnsi="Times New Roman" w:cs="Times New Roman"/>
          <w:color w:val="auto"/>
        </w:rPr>
        <w:fldChar w:fldCharType="begin"/>
      </w:r>
      <w:r w:rsidRPr="00CB0859">
        <w:rPr>
          <w:rFonts w:ascii="Times New Roman" w:hAnsi="Times New Roman" w:cs="Times New Roman"/>
          <w:color w:val="auto"/>
        </w:rPr>
        <w:instrText xml:space="preserve"> SEQ Graf \* ARABIC </w:instrText>
      </w:r>
      <w:r w:rsidR="00577CEB" w:rsidRPr="00CB0859">
        <w:rPr>
          <w:rFonts w:ascii="Times New Roman" w:hAnsi="Times New Roman" w:cs="Times New Roman"/>
          <w:color w:val="auto"/>
        </w:rPr>
        <w:fldChar w:fldCharType="separate"/>
      </w:r>
      <w:r w:rsidR="00264C6D">
        <w:rPr>
          <w:rFonts w:ascii="Times New Roman" w:hAnsi="Times New Roman" w:cs="Times New Roman"/>
          <w:noProof/>
          <w:color w:val="auto"/>
        </w:rPr>
        <w:t>3</w:t>
      </w:r>
      <w:r w:rsidR="00577CEB" w:rsidRPr="00CB0859">
        <w:rPr>
          <w:rFonts w:ascii="Times New Roman" w:hAnsi="Times New Roman" w:cs="Times New Roman"/>
          <w:color w:val="auto"/>
        </w:rPr>
        <w:fldChar w:fldCharType="end"/>
      </w:r>
      <w:r w:rsidRPr="00CB0859">
        <w:rPr>
          <w:rFonts w:ascii="Times New Roman" w:hAnsi="Times New Roman" w:cs="Times New Roman"/>
          <w:color w:val="auto"/>
        </w:rPr>
        <w:t>Podjela korisnika prema dobnoj strukturi</w:t>
      </w:r>
    </w:p>
    <w:p w:rsidR="007461F8" w:rsidRPr="007461F8" w:rsidRDefault="00CB0859" w:rsidP="007461F8">
      <w:pPr>
        <w:jc w:val="both"/>
        <w:rPr>
          <w:rFonts w:ascii="Times New Roman" w:hAnsi="Times New Roman" w:cs="Times New Roman"/>
          <w:sz w:val="24"/>
          <w:szCs w:val="24"/>
        </w:rPr>
      </w:pPr>
      <w:r>
        <w:rPr>
          <w:noProof/>
          <w:lang w:eastAsia="hr-HR"/>
        </w:rPr>
        <w:drawing>
          <wp:inline distT="0" distB="0" distL="0" distR="0">
            <wp:extent cx="4025735" cy="2375065"/>
            <wp:effectExtent l="0" t="0" r="13335" b="635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Korištenje knjižnice u 2025. godini bilježi dodatni rast u odnosu na prethodnu godinu. Broj fizičkih posjeta povećan je s 5 806 na 6 334, što predstavlja porast od 9 %. Posebno je izražen porast virtualnih posjeta, koji su s 30 023 u 2024. godini porasli na čak 138 054, odnosno povećanje od više od 350 %. Ovi podaci jasno potvrđuju snažno jačanje digitalne prisutnosti knjižnice i njezinu sve veću vidljivost u online prostoru, uz istovremeno zadržavanje rasta fizičke posjećenosti.</w:t>
      </w:r>
    </w:p>
    <w:p w:rsidR="00CB0859"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Usporedba s prethodnom godinom pokazuje da je Knjižnica uspješno zadržala visok broj članova, dodatno povećala posjećenost te nastavila jačati svoju ulogu kulturnog i društvenog središta zajednice. Unatoč prostornim ograničenjima, rezultati jasno potvrđuju kontinuirani interes korisnika i potrebu za daljnjim unaprjeđenjem uvjeta rada i korištenja knjižničnih usluga.</w:t>
      </w:r>
    </w:p>
    <w:p w:rsidR="00CB0859" w:rsidRDefault="00CB0859">
      <w:pPr>
        <w:rPr>
          <w:rFonts w:ascii="Times New Roman" w:hAnsi="Times New Roman" w:cs="Times New Roman"/>
          <w:sz w:val="24"/>
          <w:szCs w:val="24"/>
        </w:rPr>
      </w:pPr>
      <w:r>
        <w:rPr>
          <w:rFonts w:ascii="Times New Roman" w:hAnsi="Times New Roman" w:cs="Times New Roman"/>
          <w:sz w:val="24"/>
          <w:szCs w:val="24"/>
        </w:rPr>
        <w:br w:type="page"/>
      </w:r>
    </w:p>
    <w:p w:rsidR="007461F8" w:rsidRPr="007461F8" w:rsidRDefault="007461F8" w:rsidP="00CB0859">
      <w:pPr>
        <w:pStyle w:val="Heading1"/>
      </w:pPr>
      <w:bookmarkStart w:id="8" w:name="_Toc219462935"/>
      <w:proofErr w:type="spellStart"/>
      <w:r w:rsidRPr="007461F8">
        <w:lastRenderedPageBreak/>
        <w:t>Kulturno</w:t>
      </w:r>
      <w:proofErr w:type="spellEnd"/>
      <w:r w:rsidRPr="007461F8">
        <w:t xml:space="preserve"> - </w:t>
      </w:r>
      <w:proofErr w:type="spellStart"/>
      <w:r w:rsidRPr="007461F8">
        <w:t>obrazovni</w:t>
      </w:r>
      <w:proofErr w:type="spellEnd"/>
      <w:r w:rsidRPr="007461F8">
        <w:t xml:space="preserve"> </w:t>
      </w:r>
      <w:proofErr w:type="spellStart"/>
      <w:r w:rsidRPr="007461F8">
        <w:t>programi</w:t>
      </w:r>
      <w:bookmarkEnd w:id="8"/>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S ciljem zadovoljavanja potreba sadašnjih i potencijalnih korisnika, Narodna knjižnica Blato i u 2025. godini provodila je raznovrsne kulturno-obrazovne i animacijske programe te projekte za djecu, mlade i odrasle, usmjerene na promociju i popularizaciju knjige, čitanja i pismenosti kroz tradicionalne i nove medije. Programi su se provodili u suradnji s ustanovama i udrugama na području Dubrovačko-neretvanske županije. Osim u prostoru Knjižnice, dio programa i projekata realiziran je i izvan matične ustanove, ponajprije u Domu kulture, zbog ograničenog prostora u Knjižnici.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2025. godini organizirano je ukupno 43 događanja, od čega 31 namijenjeno djeci, a 12 odraslim korisnicima. Organizirane programe fizički je posjetilo 1.274 sudionika, što potvrđuje kontinuiran interes zajednice za knjižnične sadržaje i aktivnosti.</w:t>
      </w:r>
    </w:p>
    <w:p w:rsidR="00CB0859" w:rsidRDefault="00CB0859" w:rsidP="007461F8">
      <w:pPr>
        <w:jc w:val="both"/>
      </w:pPr>
    </w:p>
    <w:p w:rsidR="00CB0859" w:rsidRPr="00CB0859" w:rsidRDefault="00CB0859" w:rsidP="00CB0859">
      <w:pPr>
        <w:pStyle w:val="Caption"/>
        <w:keepNext/>
        <w:jc w:val="both"/>
        <w:rPr>
          <w:rFonts w:ascii="Times New Roman" w:hAnsi="Times New Roman" w:cs="Times New Roman"/>
          <w:color w:val="auto"/>
        </w:rPr>
      </w:pPr>
      <w:r w:rsidRPr="00CB0859">
        <w:rPr>
          <w:rFonts w:ascii="Times New Roman" w:hAnsi="Times New Roman" w:cs="Times New Roman"/>
          <w:color w:val="auto"/>
        </w:rPr>
        <w:t xml:space="preserve">Graf </w:t>
      </w:r>
      <w:r w:rsidR="00577CEB" w:rsidRPr="00CB0859">
        <w:rPr>
          <w:rFonts w:ascii="Times New Roman" w:hAnsi="Times New Roman" w:cs="Times New Roman"/>
          <w:color w:val="auto"/>
        </w:rPr>
        <w:fldChar w:fldCharType="begin"/>
      </w:r>
      <w:r w:rsidRPr="00CB0859">
        <w:rPr>
          <w:rFonts w:ascii="Times New Roman" w:hAnsi="Times New Roman" w:cs="Times New Roman"/>
          <w:color w:val="auto"/>
        </w:rPr>
        <w:instrText xml:space="preserve"> SEQ Graf \* ARABIC </w:instrText>
      </w:r>
      <w:r w:rsidR="00577CEB" w:rsidRPr="00CB0859">
        <w:rPr>
          <w:rFonts w:ascii="Times New Roman" w:hAnsi="Times New Roman" w:cs="Times New Roman"/>
          <w:color w:val="auto"/>
        </w:rPr>
        <w:fldChar w:fldCharType="separate"/>
      </w:r>
      <w:r w:rsidR="00264C6D">
        <w:rPr>
          <w:rFonts w:ascii="Times New Roman" w:hAnsi="Times New Roman" w:cs="Times New Roman"/>
          <w:noProof/>
          <w:color w:val="auto"/>
        </w:rPr>
        <w:t>4</w:t>
      </w:r>
      <w:r w:rsidR="00577CEB" w:rsidRPr="00CB0859">
        <w:rPr>
          <w:rFonts w:ascii="Times New Roman" w:hAnsi="Times New Roman" w:cs="Times New Roman"/>
          <w:color w:val="auto"/>
        </w:rPr>
        <w:fldChar w:fldCharType="end"/>
      </w:r>
      <w:r w:rsidRPr="00CB0859">
        <w:rPr>
          <w:rFonts w:ascii="Times New Roman" w:hAnsi="Times New Roman" w:cs="Times New Roman"/>
          <w:color w:val="auto"/>
        </w:rPr>
        <w:t>Prikaz broja događaja po dobnoj skupini te posjećenost istih</w:t>
      </w:r>
    </w:p>
    <w:p w:rsidR="007461F8" w:rsidRPr="007461F8" w:rsidRDefault="00CB0859" w:rsidP="007461F8">
      <w:pPr>
        <w:jc w:val="both"/>
        <w:rPr>
          <w:rFonts w:ascii="Times New Roman" w:hAnsi="Times New Roman" w:cs="Times New Roman"/>
          <w:sz w:val="24"/>
          <w:szCs w:val="24"/>
        </w:rPr>
      </w:pPr>
      <w:r>
        <w:rPr>
          <w:noProof/>
          <w:lang w:eastAsia="hr-HR"/>
        </w:rPr>
        <w:drawing>
          <wp:inline distT="0" distB="0" distL="0" distR="0">
            <wp:extent cx="4082903" cy="2445489"/>
            <wp:effectExtent l="0" t="0" r="13335" b="12065"/>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Unatoč nešto manjem ukupnom broju događanja u odnosu na prethodno razdoblje, interes korisnika za programe i dalje je izražen. Provedbu programa i dalje otežavaju izazovi poput visokih troškova ugošćavanja autora i predavača, osobito putnih troškova, kao i nedostatak adekvatnog prostora unutar same knjižnice, što ograničava mogućnosti organizacije većih događanja.</w:t>
      </w:r>
    </w:p>
    <w:p w:rsid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Kako bi se i nadalje osigurala raznovrsna i kvalitetna kulturno-obrazovna ponuda za sve dobne skupine korisnika, uz sredstva osnivača i vlastita sredstva, Knjižnica se redovito prijavljuje na natječaje Ministarstva kulture i medija Republike Hrvatske, Dubrovačko-neretvanske županije te Turističke zajednice Općine Blato. Dobivena potpora omogućuje nastavak razvoja i unaprjeđenje programa usmjerenih na promicanje knjige, čitanja i kulturnog života u zajednici.</w:t>
      </w:r>
    </w:p>
    <w:p w:rsidR="00701EA8" w:rsidRDefault="00701EA8" w:rsidP="007461F8">
      <w:pPr>
        <w:jc w:val="both"/>
        <w:rPr>
          <w:rFonts w:ascii="Times New Roman" w:hAnsi="Times New Roman" w:cs="Times New Roman"/>
          <w:sz w:val="24"/>
          <w:szCs w:val="24"/>
        </w:rPr>
      </w:pPr>
      <w:r>
        <w:rPr>
          <w:rFonts w:ascii="Times New Roman" w:hAnsi="Times New Roman" w:cs="Times New Roman"/>
          <w:sz w:val="24"/>
          <w:szCs w:val="24"/>
        </w:rPr>
        <w:br w:type="page"/>
      </w:r>
    </w:p>
    <w:p w:rsidR="007461F8" w:rsidRPr="00701EA8" w:rsidRDefault="007461F8" w:rsidP="00701EA8">
      <w:pPr>
        <w:pStyle w:val="Heading2"/>
      </w:pPr>
      <w:bookmarkStart w:id="9" w:name="_Toc219462936"/>
      <w:proofErr w:type="spellStart"/>
      <w:r w:rsidRPr="00701EA8">
        <w:lastRenderedPageBreak/>
        <w:t>Kulturno-obrazovni</w:t>
      </w:r>
      <w:proofErr w:type="spellEnd"/>
      <w:r w:rsidRPr="00701EA8">
        <w:t xml:space="preserve"> </w:t>
      </w:r>
      <w:proofErr w:type="spellStart"/>
      <w:r w:rsidRPr="00701EA8">
        <w:t>programi</w:t>
      </w:r>
      <w:proofErr w:type="spellEnd"/>
      <w:r w:rsidRPr="00701EA8">
        <w:t xml:space="preserve"> </w:t>
      </w:r>
      <w:proofErr w:type="spellStart"/>
      <w:r w:rsidRPr="00701EA8">
        <w:t>za</w:t>
      </w:r>
      <w:proofErr w:type="spellEnd"/>
      <w:r w:rsidRPr="00701EA8">
        <w:t xml:space="preserve"> </w:t>
      </w:r>
      <w:proofErr w:type="spellStart"/>
      <w:r w:rsidRPr="00701EA8">
        <w:t>djecu</w:t>
      </w:r>
      <w:proofErr w:type="spellEnd"/>
      <w:r w:rsidRPr="00701EA8">
        <w:t xml:space="preserve"> </w:t>
      </w:r>
      <w:proofErr w:type="spellStart"/>
      <w:r w:rsidRPr="00701EA8">
        <w:t>i</w:t>
      </w:r>
      <w:proofErr w:type="spellEnd"/>
      <w:r w:rsidRPr="00701EA8">
        <w:t xml:space="preserve"> </w:t>
      </w:r>
      <w:proofErr w:type="spellStart"/>
      <w:r w:rsidRPr="00701EA8">
        <w:t>mlade</w:t>
      </w:r>
      <w:bookmarkEnd w:id="9"/>
      <w:proofErr w:type="spellEnd"/>
    </w:p>
    <w:p w:rsidR="007461F8" w:rsidRPr="00701EA8" w:rsidRDefault="007461F8" w:rsidP="00701EA8">
      <w:pPr>
        <w:pStyle w:val="Heading3"/>
      </w:pPr>
      <w:bookmarkStart w:id="10" w:name="_Toc219462937"/>
      <w:r w:rsidRPr="00701EA8">
        <w:t>Projekt „Moja prva knjiga“</w:t>
      </w:r>
      <w:bookmarkEnd w:id="10"/>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Narodna knjižnica Blato i u 2025. godini nastavila je provedbu projekta „Moja prva knjiga“, u sklopu nacionalne kampanje „Čitaj mi“, kroz uspješnu suradnju s patronažnom službom. Cilj projekta je poticanje čitanja od najranije dobi te osvještavanje roditelja o važnosti čitanja djeci već od samog rođenja.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Prilikom prvog posjeta patronažne sestre novorođenim obiteljima, roditelji dobivaju bon za posjet knjižnici, dok Knjižnica svakoj obitelji daruje informativno-edukativni paket koji uključuje letak o važnosti čitanja u razvoju djeteta, člansku iskaznicu te slikovnicu kao prvi doticaj djeteta s knjigom.</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Projekt potiče roditelje da čitanje naglas uključe u svakodnevnu obiteljsku rutinu, čime se doprinosi razvoju jezičnih i komunikacijskih vještina djece te jačanju emocionalne povezanosti između djeteta i odrasle osobe koja mu čita. Provedbom ovog projekta Knjižnica kontinuirano doprinosi razvoju čitateljskih navika i povećanju broja najmlađih korisnika, čime se osigurava dugoročna dostupnost knjige i čitanja od najranije životne dobi.</w:t>
      </w:r>
    </w:p>
    <w:p w:rsidR="007461F8" w:rsidRPr="00701EA8" w:rsidRDefault="007461F8" w:rsidP="00701EA8">
      <w:pPr>
        <w:pStyle w:val="Heading3"/>
      </w:pPr>
      <w:bookmarkStart w:id="11" w:name="_Toc219462938"/>
      <w:r w:rsidRPr="00701EA8">
        <w:t>Projekt „Bajkovite pričaonice“</w:t>
      </w:r>
      <w:bookmarkEnd w:id="11"/>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Projekt „Bajkovite pričaonice“ i u 2025. godini predstavlja jedan od važnijih programa Narodne knjižnice Blato, koji se provodi u suradnji s Dječjim vrtićem „Blato“ i Dječjim vrtićem „Marija Petković“. Cilj projekta je poticanje i promicanje ljubavi prema čitanju među najmlađima te upoznavanje djece s knjižničnim programima i uslugama.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Pričaonice se provode redovito, dva puta mjesečno, pružajući djeci priliku za slušanje priča, zajedničko čitanje, igru i učenje kroz književnost. Svaki susret osmišljen je kao poseban i tematski prilagođen događaj, u kojem se koriste raznovrsni knjižnični resursi te priče iz domaće i svjetske književnosti.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Kroz interaktivne aktivnosti djeca upoznaju različite književne žanrove, likove i priče, razvijaju maštu, kreativnost i izražajne sposobnosti, a ujedno se potiče njihova znatiželja i interes za knjigu i čitanje. Projektom se nastoji stvoriti poticajno i sigurno okruženje u kojem djeca razvijaju pozitivan odnos prema knjigama i knjižnici.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„Bajkovite pričaonice“ predstavljaju važan temelj u razvoju čitateljskih navika od najranije dobi te doprinose dugoročnom uključivanju djece u kulturne i obrazovne aktivnosti Knjižnice.</w:t>
      </w:r>
    </w:p>
    <w:p w:rsidR="007461F8" w:rsidRPr="007461F8" w:rsidRDefault="007461F8" w:rsidP="00701EA8">
      <w:pPr>
        <w:pStyle w:val="Heading3"/>
      </w:pPr>
      <w:bookmarkStart w:id="12" w:name="_Toc219462939"/>
      <w:r w:rsidRPr="007461F8">
        <w:t>Radionice „Ljeto u Knjižnici“</w:t>
      </w:r>
      <w:bookmarkEnd w:id="12"/>
    </w:p>
    <w:p w:rsidR="007461F8" w:rsidRPr="007461F8" w:rsidRDefault="007461F8" w:rsidP="007461F8">
      <w:pPr>
        <w:jc w:val="both"/>
        <w:rPr>
          <w:rFonts w:ascii="Times New Roman" w:hAnsi="Times New Roman" w:cs="Times New Roman"/>
          <w:sz w:val="24"/>
          <w:szCs w:val="24"/>
        </w:rPr>
      </w:pPr>
      <w:r w:rsidRPr="002A27F8">
        <w:rPr>
          <w:rFonts w:ascii="Times New Roman" w:hAnsi="Times New Roman" w:cs="Times New Roman"/>
          <w:sz w:val="24"/>
          <w:szCs w:val="24"/>
        </w:rPr>
        <w:t>Proj</w:t>
      </w:r>
      <w:r w:rsidR="002A27F8" w:rsidRPr="002A27F8">
        <w:rPr>
          <w:rFonts w:ascii="Times New Roman" w:hAnsi="Times New Roman" w:cs="Times New Roman"/>
          <w:sz w:val="24"/>
          <w:szCs w:val="24"/>
        </w:rPr>
        <w:t>ekt "Ljeto u knjižnici" i u 2025</w:t>
      </w:r>
      <w:r w:rsidRPr="007461F8">
        <w:rPr>
          <w:rFonts w:ascii="Times New Roman" w:hAnsi="Times New Roman" w:cs="Times New Roman"/>
          <w:sz w:val="24"/>
          <w:szCs w:val="24"/>
        </w:rPr>
        <w:t>. godini ponudio je bogat program radionica i aktivnosti namijenjenih djeci tijekom ljetnih mjeseci. Ove radionice osmišljene su kako bi djeca imala priliku provesti kvalitetno vrijeme tijekom praznika te razvijati svoje talente, kreativnost i interes za knjige i čitanje.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Program je uključivao raznovrsne aktivnosti poput radionica čitanja i pripovijedanja priča, likovnih radionica, kreativnog pisanja, izrade umjetničkih i obrtničkih predmeta te interaktivnih igara i natjecanja. Cilj je bio potaknuti dječju maštu, kreativnost i ljubav prema </w:t>
      </w:r>
      <w:r w:rsidRPr="007461F8">
        <w:rPr>
          <w:rFonts w:ascii="Times New Roman" w:hAnsi="Times New Roman" w:cs="Times New Roman"/>
          <w:sz w:val="24"/>
          <w:szCs w:val="24"/>
        </w:rPr>
        <w:lastRenderedPageBreak/>
        <w:t>knjigama kroz zabavne i poučne aktivnosti te stvoriti poticajno okruženje u kojem se djeca osjećaju dobrodošlo i potaknuto na učenje i istraživanje.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Ovim projektom također smo potaknuli socijalnu interakciju među djecom te promovirali knjižnicu kao mjesto koje pruža zabavu, obrazovanje i druženje tijekom ljetnih praznika. Nastavit ćemo s razvojem ovog projekta kako bismo osigurali da knjižnica ostaje važan dio dječjeg ljetnog iskustva.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sklopu „Ljeto u Knjižnici“ održavamo i čitateljski izazov pod nazivom „Čitateljska putovnica“ u kojoj sudionici moraju ispuniti obrazac koji ubacuju u bubanj iz kojeg izvlačimo pobjednika. Pobjednica ovogodišnje Čitateljske putovnice je Mihael Bačić Popović.</w:t>
      </w:r>
    </w:p>
    <w:p w:rsidR="007461F8" w:rsidRPr="007461F8" w:rsidRDefault="007461F8" w:rsidP="00701EA8">
      <w:pPr>
        <w:pStyle w:val="Heading3"/>
      </w:pPr>
      <w:bookmarkStart w:id="13" w:name="_Toc219462940"/>
      <w:r w:rsidRPr="007461F8">
        <w:t>Likovne radionice</w:t>
      </w:r>
      <w:bookmarkEnd w:id="13"/>
    </w:p>
    <w:p w:rsidR="00DC1101" w:rsidRPr="00DC1101" w:rsidRDefault="00DC1101" w:rsidP="00DC1101">
      <w:pPr>
        <w:jc w:val="both"/>
        <w:rPr>
          <w:rFonts w:ascii="Times New Roman" w:hAnsi="Times New Roman" w:cs="Times New Roman"/>
          <w:sz w:val="24"/>
          <w:szCs w:val="24"/>
        </w:rPr>
      </w:pPr>
      <w:r w:rsidRPr="00DC1101">
        <w:rPr>
          <w:rFonts w:ascii="Times New Roman" w:hAnsi="Times New Roman" w:cs="Times New Roman"/>
          <w:sz w:val="24"/>
          <w:szCs w:val="24"/>
        </w:rPr>
        <w:t>Likovne radionice u Narodnoj knjižnici Blato i dalje imaju važnu ulogu u poticanju kreativnosti, razvoja motoričkih vještina i izražavanja individualnosti kod djece i mladih. Tijekom 2025. godine, zbog sve većeg opterećenja djece školskim obavezama, broj redovitih radionica tijekom školske godine smanjen je te su se aktivnosti uglavnom organizirale tijekom školskih praznika, osobito u okviru programa "Ljeto u knjižnici". Ova prilagodba pokazala se uspješnom, jer su radionice u prazničnom razdoblju bile najposjećenije, što potvrđuje potrebu za kreativnim aktivnostima kada djeca imaju više slobodnog vremena.</w:t>
      </w:r>
    </w:p>
    <w:p w:rsidR="00DC1101" w:rsidRPr="00DC1101" w:rsidRDefault="00DC1101" w:rsidP="00DC1101">
      <w:pPr>
        <w:jc w:val="both"/>
        <w:rPr>
          <w:rFonts w:ascii="Times New Roman" w:hAnsi="Times New Roman" w:cs="Times New Roman"/>
          <w:sz w:val="24"/>
          <w:szCs w:val="24"/>
        </w:rPr>
      </w:pPr>
      <w:r w:rsidRPr="00DC1101">
        <w:rPr>
          <w:rFonts w:ascii="Times New Roman" w:hAnsi="Times New Roman" w:cs="Times New Roman"/>
          <w:sz w:val="24"/>
          <w:szCs w:val="24"/>
        </w:rPr>
        <w:t>Radionice potiču suradnju i socijalizaciju među sudionicima, učeći ih dijeljenju ideja i razvijanju komunikacijskih vještina. Kroz tematski prilagođene aktivnosti djeca su upoznavana s umjetnošću, poviješću umjetnosti, različitim stilovima i poznatim umjetnicima, što doprinosi njihovom kulturnom i obrazovnom razvoju.</w:t>
      </w:r>
    </w:p>
    <w:p w:rsidR="00DC1101" w:rsidRPr="00DC1101" w:rsidRDefault="00DC1101" w:rsidP="00DC1101">
      <w:pPr>
        <w:jc w:val="both"/>
        <w:rPr>
          <w:rFonts w:ascii="Times New Roman" w:hAnsi="Times New Roman" w:cs="Times New Roman"/>
          <w:sz w:val="24"/>
          <w:szCs w:val="24"/>
        </w:rPr>
      </w:pPr>
      <w:r w:rsidRPr="00DC1101">
        <w:rPr>
          <w:rFonts w:ascii="Times New Roman" w:hAnsi="Times New Roman" w:cs="Times New Roman"/>
          <w:sz w:val="24"/>
          <w:szCs w:val="24"/>
        </w:rPr>
        <w:t>Kao dio ovog programa, organizirana je i inicijativa "Mali umjetnici u knjižnici", koja omogućuje djeci da svojim radovima doprinesu uređenju dječjeg odjela knjižnice. Sudionici kroz crtanje, slikanje i izradu kolaža imaju priliku kreativno se izraziti te aktivno sudjelovati u oblikovanju prostora namijenjenog njihovoj dobi.</w:t>
      </w:r>
    </w:p>
    <w:p w:rsidR="007461F8" w:rsidRPr="009A2334" w:rsidRDefault="00DC1101" w:rsidP="00DC1101">
      <w:pPr>
        <w:jc w:val="both"/>
        <w:rPr>
          <w:rFonts w:ascii="Times New Roman" w:hAnsi="Times New Roman" w:cs="Times New Roman"/>
          <w:sz w:val="24"/>
          <w:szCs w:val="24"/>
        </w:rPr>
      </w:pPr>
      <w:r w:rsidRPr="00DC1101">
        <w:rPr>
          <w:rFonts w:ascii="Times New Roman" w:hAnsi="Times New Roman" w:cs="Times New Roman"/>
          <w:sz w:val="24"/>
          <w:szCs w:val="24"/>
        </w:rPr>
        <w:t>Sveukupno, likovne radionice i programi poput ove inicijative pružaju inspirativno okruženje za razvoj kreativnosti, stvaralačkog mišljenja te emocionalnog i socijalnog razvoja, a njihova organizacija tijekom praznika i programa "Ljeto u knjižnici" omogućuje optimalno korištenje slobodnog vremena djece i mladih.</w:t>
      </w:r>
    </w:p>
    <w:p w:rsidR="007461F8" w:rsidRPr="007461F8" w:rsidRDefault="007461F8" w:rsidP="00701EA8">
      <w:pPr>
        <w:pStyle w:val="Heading3"/>
      </w:pPr>
      <w:bookmarkStart w:id="14" w:name="_Toc219462941"/>
      <w:r w:rsidRPr="007461F8">
        <w:t>Čitateljski klub „Super čitatelji“</w:t>
      </w:r>
      <w:bookmarkEnd w:id="14"/>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Dječji čitateljski klub „Super čitatelji“ i u 2025. godini predstavlja važan dio aktivnosti Narodne knjižnice Blato usmjerenih na poticanje ljubavi prema čitanju te razvoj čitateljskih i komunikacijskih vještina kod djece i mladih.</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Članovi kluba redovito su se okupljali kako bi razgovarali o pročitanim knjigama, razmjenjivali dojmove i mišljenja te razvijali kritičko mišljenje i dublje razumijevanje književnih djela. Kroz vođene rasprave i zajedničko promišljanje poticala se aktivna uloga djece u interpretaciji pročitanog sadržaja.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Uz razgovore o knjigama, provodile su se i kreativne aktivnosti povezane s književnim temama, čime su sudionici razvijali vlastiti literarni izričaj, maštu i kreativnost. Čitateljski klub „Super čitatelji“ osigurava poticajno i sigurno okruženje u kojem se kod djece i mladih </w:t>
      </w:r>
      <w:r w:rsidRPr="007461F8">
        <w:rPr>
          <w:rFonts w:ascii="Times New Roman" w:hAnsi="Times New Roman" w:cs="Times New Roman"/>
          <w:sz w:val="24"/>
          <w:szCs w:val="24"/>
        </w:rPr>
        <w:lastRenderedPageBreak/>
        <w:t xml:space="preserve">jača pozitivan odnos prema knjizi i čitanju te se dugoročno doprinosi razvoju kulture čitanja u lokalnoj zajednici. </w:t>
      </w:r>
    </w:p>
    <w:p w:rsidR="007461F8" w:rsidRPr="007461F8" w:rsidRDefault="007461F8" w:rsidP="00701EA8">
      <w:pPr>
        <w:pStyle w:val="Heading3"/>
      </w:pPr>
      <w:bookmarkStart w:id="15" w:name="_Toc219462942"/>
      <w:r w:rsidRPr="007461F8">
        <w:t>Edukacijski programi za djecu i mlade</w:t>
      </w:r>
      <w:bookmarkEnd w:id="15"/>
    </w:p>
    <w:p w:rsidR="007461F8" w:rsidRPr="007461F8" w:rsidRDefault="005A3BD5" w:rsidP="007461F8">
      <w:pPr>
        <w:jc w:val="both"/>
        <w:rPr>
          <w:rFonts w:ascii="Times New Roman" w:hAnsi="Times New Roman" w:cs="Times New Roman"/>
          <w:sz w:val="24"/>
          <w:szCs w:val="24"/>
        </w:rPr>
      </w:pPr>
      <w:r w:rsidRPr="005A3BD5">
        <w:rPr>
          <w:rFonts w:ascii="Times New Roman" w:hAnsi="Times New Roman" w:cs="Times New Roman"/>
          <w:sz w:val="24"/>
          <w:szCs w:val="24"/>
        </w:rPr>
        <w:t>Tijekom 2025</w:t>
      </w:r>
      <w:r w:rsidR="007461F8" w:rsidRPr="005A3BD5">
        <w:rPr>
          <w:rFonts w:ascii="Times New Roman" w:hAnsi="Times New Roman" w:cs="Times New Roman"/>
          <w:sz w:val="24"/>
          <w:szCs w:val="24"/>
        </w:rPr>
        <w:t xml:space="preserve">. godine u knjižnici smo </w:t>
      </w:r>
      <w:r w:rsidR="007461F8" w:rsidRPr="007461F8">
        <w:rPr>
          <w:rFonts w:ascii="Times New Roman" w:hAnsi="Times New Roman" w:cs="Times New Roman"/>
          <w:sz w:val="24"/>
          <w:szCs w:val="24"/>
        </w:rPr>
        <w:t>organizirali niz programa za djecu, s posebnim naglaskom na književne susrete, pričaonice i kreativne radionice, kroz koje smo nastojali poticati ljubav prema čitanju, stvaralaštvu i učenju kroz igru. Djeca su imala priliku upoznati autore, sudjelovati u interaktivnim pričama, razvijati maštu i kreativnost te usvajati nove vještine u poticajnom okruženju.</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Godinu smo započeli obilježavanjem Svjetskog dana čitanja na glas u veljači, organizirajući pričaonice u vrtićima. Djeca su kroz interaktivne priče i igre razvijala ljubav prema knjizi, a aktivnosti su bile upotpunjene križaljkama s književnim motivima.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ožujku i travnju započeli smo proljetni ciklus radionica u sklopu programa "Proljeće u knjižnici", uključujući kreativne i edukativne aktivnosti. Organizirali smo seriju radionica inspiriranih svijetom Harryja Pottera, gdje su djeca izrađivala čarobne štapiće i sudjelovala u kvizu znanja o ovom omiljenom čarobnjaku. U suradnji s nutricionisticom Danijelom Borovina, održali smo radionicu "Šareni pijat", na kojoj su djeca učila o zdravoj prehrani i pripremala vlastite smoothieje.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Početak nove školske godine u rujnu obilježili smo književnim susretom s Juditom Kralj, koja je predškolcima i prvašićima predstavila svoju slikovnicu Kraljevstvo šupljeg zuba, poučavajući ih o važnosti oralne higijene na zabavan način. Kroz ovu aktivnost, djeca su se uključila u rješavanje zagonetki iz njezinih knjiga, dodatno razvijajući logičko razmišljanje.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rujnu smo ugostili i Darka Macana, poznatog autora stripova i romanopisca, koji je u sklopu IV. korčulanskog festivala književnosti održao radionicu stripa za učenike drugih razreda. Djeca su učila o procesu stvaranja stripova, razvijajući vlastite ilustracije i priče.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Listopad je bio obilježen Dječjim tjednom, tijekom kojeg smo u suradnji s vrtićima i Društvom "Naša djeca" Blato organizirali Bajkovitu pričaonicu, gdje su djeca uživala u priči Zrikoslav i Mrzorad Zorana Pongrašića. Također, tijekom Mjeseca hrvatske knjige u listopadu, prvašićima smo predstavili priču Uljuđeni vuk Becky Bloom, naglašavajući važnost čitanja i pravilnog ponašanja u knjižnici.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studenom smo ugostili Zorana Vakulu, koji je četvrtašima predstavio Vremenaste priče, te Mira Morovića, koji je najmlađima približio svoju slikovnicu Doktor Oliver i šumske životinje. Stariji osnovnoškolci sudjelovali su u književnom susretu s Julijanom Matanović i Pavlom Pavličićem, kroz razgovor o književnosti i pisanju.</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Kraj godine obilježile su blagdanske pričaonice, a u prosincu smo s djecom čitali priču Nestrpljiva čizmica Željke Horvat-Vukelja, posvećenu svetom Nikoli. Pričaonice smo upotpunili gledanjem crtanih filmova i kreativnim radionicama kako bismo dodatno obogatili dječje iskustvo.</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Kroz sve ove aktivnosti, knjižnica je nastavila ispunjavati svoju ulogu u poticanju čitanja, kreativnog izražavanja i zajedničkog učenja. Djeca su imala priliku istraživati svijet književnosti, razvijati svoje vještine i maštovitost te uživati u druženju s autorima i </w:t>
      </w:r>
      <w:r w:rsidRPr="007461F8">
        <w:rPr>
          <w:rFonts w:ascii="Times New Roman" w:hAnsi="Times New Roman" w:cs="Times New Roman"/>
          <w:sz w:val="24"/>
          <w:szCs w:val="24"/>
        </w:rPr>
        <w:lastRenderedPageBreak/>
        <w:t>prijateljima iz knjižnice. Veselimo se novim susretima i pričama koje ćemo zajedno stvarati u budućnosti!</w:t>
      </w:r>
    </w:p>
    <w:p w:rsidR="007461F8" w:rsidRPr="00701EA8" w:rsidRDefault="007461F8" w:rsidP="00701EA8">
      <w:pPr>
        <w:pStyle w:val="Heading2"/>
      </w:pPr>
      <w:bookmarkStart w:id="16" w:name="_Toc219462943"/>
      <w:proofErr w:type="spellStart"/>
      <w:r w:rsidRPr="00701EA8">
        <w:t>Kulturno-obrazovni</w:t>
      </w:r>
      <w:proofErr w:type="spellEnd"/>
      <w:r w:rsidRPr="00701EA8">
        <w:t xml:space="preserve"> </w:t>
      </w:r>
      <w:proofErr w:type="spellStart"/>
      <w:r w:rsidRPr="00701EA8">
        <w:t>programi</w:t>
      </w:r>
      <w:proofErr w:type="spellEnd"/>
      <w:r w:rsidRPr="00701EA8">
        <w:t xml:space="preserve"> </w:t>
      </w:r>
      <w:proofErr w:type="spellStart"/>
      <w:r w:rsidRPr="00701EA8">
        <w:t>za</w:t>
      </w:r>
      <w:proofErr w:type="spellEnd"/>
      <w:r w:rsidRPr="00701EA8">
        <w:t xml:space="preserve"> </w:t>
      </w:r>
      <w:proofErr w:type="spellStart"/>
      <w:r w:rsidRPr="00701EA8">
        <w:t>odrasle</w:t>
      </w:r>
      <w:bookmarkEnd w:id="16"/>
      <w:proofErr w:type="spellEnd"/>
    </w:p>
    <w:p w:rsidR="007461F8" w:rsidRPr="007461F8" w:rsidRDefault="002D7232" w:rsidP="007461F8">
      <w:pPr>
        <w:jc w:val="both"/>
        <w:rPr>
          <w:rFonts w:ascii="Times New Roman" w:hAnsi="Times New Roman" w:cs="Times New Roman"/>
          <w:sz w:val="24"/>
          <w:szCs w:val="24"/>
        </w:rPr>
      </w:pPr>
      <w:r w:rsidRPr="002D7232">
        <w:rPr>
          <w:rFonts w:ascii="Times New Roman" w:hAnsi="Times New Roman" w:cs="Times New Roman"/>
          <w:sz w:val="24"/>
          <w:szCs w:val="24"/>
        </w:rPr>
        <w:t>Tijekom 2025</w:t>
      </w:r>
      <w:r w:rsidR="007461F8" w:rsidRPr="002D7232">
        <w:rPr>
          <w:rFonts w:ascii="Times New Roman" w:hAnsi="Times New Roman" w:cs="Times New Roman"/>
          <w:sz w:val="24"/>
          <w:szCs w:val="24"/>
        </w:rPr>
        <w:t xml:space="preserve">. godine, Narodna </w:t>
      </w:r>
      <w:r w:rsidR="007461F8" w:rsidRPr="007461F8">
        <w:rPr>
          <w:rFonts w:ascii="Times New Roman" w:hAnsi="Times New Roman" w:cs="Times New Roman"/>
          <w:sz w:val="24"/>
          <w:szCs w:val="24"/>
        </w:rPr>
        <w:t>knjižnica Blato organizirala je niz kulturno-obrazovnih programa koji su privukli velik interes javnosti i ostavili nezaboravan doživljaj sudionicima. Ovi događaji bili su usmjereni na promicanje književnosti, umjetnosti i kulturne baštine, ojačavajući ulogu knjižnice kao središta kulturnog života u zajednici.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Jedan od najznačajnijih događaja bio je književni susret s Nikom Puljićem, hrvatskim književnikom, čije je čitanje i razgovor s publikom ostavio dubok dojam na sve prisutne. Također, u sklopu proslave Dana žena, održana je nezaboravna večer posvećena ženskom doprinosu kulturi i društvu, koja je okupila brojne sudionike i potaknula razgovore o važnosti jednakosti i uključivosti.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Promocije knjiga bile su važan dio našeg programa. Toma Kristić predstavio je svoju knjigu putopisa, dok je Zoran Vakula oduševio publiku promocijom svog djela. Također, Miro Morović predstavio je svoj roman Otok, a Lidija Jovanović-Marušić otvorila je izložbu Ključ života, koja je kombinirala književnost i likovnu umjetnost, privlačeći brojne posjetitelje.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Posebno mjesto u našem programu zauzela je večer posvećena iseljenicima pod nazivom Od doma do zvijezda, koja je kroz književnost i priče istaknula iskustva hrvatske dijaspore. Također, otvaranje Mjeseca hrvatske knjige obilježeno je večeri 3 večeri ljubavnih riječi, koja je oživjela ljubav prema književnosti i poeziji.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sklopu Mjeseca hrvatske knjige, organizirali smo akciju "Vrati me na moje mjesto", koja je omogućila povratak knjiga bez naplate zakasnine. Također, svim stanovnicima naše Općine koji nisu bili članovi Knjižnice, pružili smo mogućnost besplatnog godišnjeg upisa pod nazivom "Svi u Knjižnicu!".</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Posebno smo nagradili korisnike koji su pročitali najviše knjiga tijekom prošlogodišnjeg Mjeseca hrvatske knjige. Nagrade, u obliku knjiga i prigodnih priznanja, dodijeljene su u sljedećim kategorijama: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1.</w:t>
      </w:r>
      <w:r w:rsidRPr="007461F8">
        <w:rPr>
          <w:rFonts w:ascii="Times New Roman" w:hAnsi="Times New Roman" w:cs="Times New Roman"/>
          <w:sz w:val="24"/>
          <w:szCs w:val="24"/>
        </w:rPr>
        <w:tab/>
        <w:t xml:space="preserve">Djeca 0-6 godina: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2.</w:t>
      </w:r>
      <w:r w:rsidRPr="007461F8">
        <w:rPr>
          <w:rFonts w:ascii="Times New Roman" w:hAnsi="Times New Roman" w:cs="Times New Roman"/>
          <w:sz w:val="24"/>
          <w:szCs w:val="24"/>
        </w:rPr>
        <w:tab/>
        <w:t xml:space="preserve">Djeca osnovne škole: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3.</w:t>
      </w:r>
      <w:r w:rsidRPr="007461F8">
        <w:rPr>
          <w:rFonts w:ascii="Times New Roman" w:hAnsi="Times New Roman" w:cs="Times New Roman"/>
          <w:sz w:val="24"/>
          <w:szCs w:val="24"/>
        </w:rPr>
        <w:tab/>
        <w:t xml:space="preserve">Odrasli: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4.</w:t>
      </w:r>
      <w:r w:rsidRPr="007461F8">
        <w:rPr>
          <w:rFonts w:ascii="Times New Roman" w:hAnsi="Times New Roman" w:cs="Times New Roman"/>
          <w:sz w:val="24"/>
          <w:szCs w:val="24"/>
        </w:rPr>
        <w:tab/>
        <w:t xml:space="preserve">Umirovljenici: </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Ovi događaji nisu samo promovirali književnost i umjetnost, već su stvorili prostor za dijalog, razmjenu ideja i očuvanje kulturne baštine. Kroz ove programe, knjižnica je potvrdila svoju ulogu kao mjesto okupljanja, obrazovanja i inspi</w:t>
      </w:r>
      <w:r w:rsidR="002A27F8">
        <w:rPr>
          <w:rFonts w:ascii="Times New Roman" w:hAnsi="Times New Roman" w:cs="Times New Roman"/>
          <w:sz w:val="24"/>
          <w:szCs w:val="24"/>
        </w:rPr>
        <w:t>racije za sve generacije. U 2026</w:t>
      </w:r>
      <w:r w:rsidRPr="007461F8">
        <w:rPr>
          <w:rFonts w:ascii="Times New Roman" w:hAnsi="Times New Roman" w:cs="Times New Roman"/>
          <w:sz w:val="24"/>
          <w:szCs w:val="24"/>
        </w:rPr>
        <w:t>. godini nastavit ćemo s organizacijom sličnih programa, kako bismo i dalje poticali ljubav prema knjigama, kulturi i zajedništvu.</w:t>
      </w:r>
    </w:p>
    <w:p w:rsidR="007461F8" w:rsidRPr="007461F8" w:rsidRDefault="007461F8" w:rsidP="00701EA8">
      <w:pPr>
        <w:pStyle w:val="Heading3"/>
      </w:pPr>
      <w:bookmarkStart w:id="17" w:name="_Toc219462944"/>
      <w:r w:rsidRPr="007461F8">
        <w:t>Čitateljski klubovi</w:t>
      </w:r>
      <w:bookmarkEnd w:id="17"/>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Tijekom 2025. godine Narodna knjižnica Blato nastavila je organizirati čitateljske klubove za odrasle, koji su i dalje pokazali veliku popularnost i važnost za sudionike. Jedan od klubova </w:t>
      </w:r>
      <w:r w:rsidRPr="007461F8">
        <w:rPr>
          <w:rFonts w:ascii="Times New Roman" w:hAnsi="Times New Roman" w:cs="Times New Roman"/>
          <w:sz w:val="24"/>
          <w:szCs w:val="24"/>
        </w:rPr>
        <w:lastRenderedPageBreak/>
        <w:t>redovito se sastaje u prostorima Knjižnice, dok čitateljski klub "Zlatne godine" i dalje uspješno okuplja osobe smještene u Domu za starije osobe, pružajući im mogućnost uključivanja u kulturna i društvena zbivanja zajednice.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Čitateljski klub "Zlatne godine" nastavlja ostvarivati cilj poticanja čitanja i društvene integracije osoba starije životne dobi. Kroz redovite susrete, sudionici razmjenjuju dojmove o pročitanim knjigama, sudjeluju u književnim aktivnostima te se aktivno uključuju u kulturni život zajednice. Klub pruža prostor za druženje i razgovor, što dodatno doprinosi emocionalnom i mentalnom blagostanju sudionika, potiče osjećaj pripadnosti zajednici te omogućuje aktivno sudjelovanje u kulturnim događanjima.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Organizacija čitateljskih klubova za odrasle i dalje ima veliku važnost jer stvara inkluzivno okruženje za razmjenu ideja, mišljenja i iskustava vezanih uz književnost. Klubovi potiču osobni i intelektualni razvoj članova, kontinuirano obrazovanje i kritičko razmišljanje. Istovremeno, oni jačaju knjižničnu ulogu u zajednici i promiču kulturu čitanja kao važan dio društvenog i kulturnog identiteta. Kroz ovakve aktivnosti, Knjižnica ostaje otvoren i privlačan centar kulturnog života za sve članove zajednice koji dijele strast prema knjigama i književnosti.</w:t>
      </w:r>
    </w:p>
    <w:p w:rsidR="007461F8" w:rsidRPr="007461F8" w:rsidRDefault="007461F8" w:rsidP="00701EA8">
      <w:pPr>
        <w:pStyle w:val="Heading3"/>
      </w:pPr>
      <w:bookmarkStart w:id="18" w:name="_Toc219462945"/>
      <w:r w:rsidRPr="007461F8">
        <w:t>Radionice i edukativni programi za štićenike domova</w:t>
      </w:r>
      <w:bookmarkEnd w:id="18"/>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Tijekom 2025. godine Narodna knjižnica Blato nastavila je suradnju sa štićenicima Doma „Majka Marija Petković“ i Doma „Blato“. Fokus aktivnosti ove godine pomaknut je s dominantnih likovnih radionica prema edukativnim sadržajima i kvizovima, s ciljem poticanja aktivnog sudjelovanja, kritičkog razmišljanja i stjecanja novih znanja.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I dalje se njeguje kreativni pristup, ali kroz igre, kvizove i interaktivne edukativne zadatke koji omogućuju štićenicima izražavanje, socijalnu interakciju i osjećaj zajedništva. Sudionici kroz zajedničke aktivnosti razvijaju međusobnu suradnju, podršku i osjećaj pripadnosti, istovremeno se zabavljajući i učeći nove stvari.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Kao dio DU-CHECK projekta, u sklopu programa „Medijska pismenost: osnaživanje knjižničara za cjeloživotno učenje“, održane su dvije edukativne radionice za štićenike Doma „Majka Marija Petković“. Radionice su sudionicima omogućile učenje o medijima, digitalnim alatima i sigurnom snalaženju u suvremenom informacijskom okruženju, potaknule kritičko promišljanje te dodatno ojačale osjećaj zajedništva.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Ove promjene i konkretni primjeri potvrđuju prilagodljivost programa potrebama sudionika i naglašavaju važnost Knjižnice kao centra kulturnih i edukativnih aktivnosti, otvorenog za sve korisnike, uključujući starije i osobe s posebnim potrebama.</w:t>
      </w:r>
    </w:p>
    <w:p w:rsidR="007461F8" w:rsidRPr="007461F8" w:rsidRDefault="007461F8" w:rsidP="00CB0859">
      <w:pPr>
        <w:pStyle w:val="Heading1"/>
      </w:pPr>
      <w:bookmarkStart w:id="19" w:name="_Toc219462946"/>
      <w:r w:rsidRPr="007461F8">
        <w:t xml:space="preserve">Nova </w:t>
      </w:r>
      <w:proofErr w:type="spellStart"/>
      <w:r w:rsidRPr="007461F8">
        <w:t>oprema</w:t>
      </w:r>
      <w:proofErr w:type="spellEnd"/>
      <w:r w:rsidRPr="007461F8">
        <w:t xml:space="preserve">, </w:t>
      </w:r>
      <w:proofErr w:type="spellStart"/>
      <w:r w:rsidRPr="007461F8">
        <w:t>investicije</w:t>
      </w:r>
      <w:proofErr w:type="spellEnd"/>
      <w:r w:rsidRPr="007461F8">
        <w:t xml:space="preserve"> </w:t>
      </w:r>
      <w:proofErr w:type="spellStart"/>
      <w:r w:rsidRPr="007461F8">
        <w:t>i</w:t>
      </w:r>
      <w:proofErr w:type="spellEnd"/>
      <w:r w:rsidRPr="007461F8">
        <w:t xml:space="preserve"> </w:t>
      </w:r>
      <w:proofErr w:type="spellStart"/>
      <w:r w:rsidRPr="007461F8">
        <w:t>investicijsko</w:t>
      </w:r>
      <w:proofErr w:type="spellEnd"/>
      <w:r w:rsidRPr="007461F8">
        <w:t xml:space="preserve"> </w:t>
      </w:r>
      <w:proofErr w:type="spellStart"/>
      <w:r w:rsidRPr="007461F8">
        <w:t>održavanje</w:t>
      </w:r>
      <w:bookmarkEnd w:id="19"/>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2025. godini Narodna knjižnica Blato nastavila je ulaganja u poboljšanje uvjeta rada zaposlenika. U okviru ovih aktivnosti nabavljeno je novo stolno računalo koje se koristi za svakodnevni rad djelatnika knjižnice. Ova nabava omogućila je bržu i učinkovitiju obradu knjižnične građe, pripremu programa i komunikaciju s korisnicima.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Investicija je financirana iz sredstava Općine Blato i vlastitih sredstava Narodne knjižnice Blato, čime je osigurana potrebna tehnička podrška za nesmetano funkcioniranje knjižnice. </w:t>
      </w:r>
      <w:r w:rsidRPr="007461F8">
        <w:rPr>
          <w:rFonts w:ascii="Times New Roman" w:hAnsi="Times New Roman" w:cs="Times New Roman"/>
          <w:sz w:val="24"/>
          <w:szCs w:val="24"/>
        </w:rPr>
        <w:lastRenderedPageBreak/>
        <w:t>Nabava novog računala doprinosi kvaliteti rada zaposlenika i posredno boljoj dostupnosti usluga korisnicima.</w:t>
      </w:r>
    </w:p>
    <w:p w:rsidR="007461F8" w:rsidRPr="007461F8" w:rsidRDefault="007461F8" w:rsidP="00CB0859">
      <w:pPr>
        <w:pStyle w:val="Heading1"/>
      </w:pPr>
      <w:bookmarkStart w:id="20" w:name="_Toc219462947"/>
      <w:proofErr w:type="spellStart"/>
      <w:r w:rsidRPr="007461F8">
        <w:t>Prostorna</w:t>
      </w:r>
      <w:proofErr w:type="spellEnd"/>
      <w:r w:rsidRPr="007461F8">
        <w:t xml:space="preserve"> </w:t>
      </w:r>
      <w:proofErr w:type="spellStart"/>
      <w:r w:rsidRPr="007461F8">
        <w:t>problematika</w:t>
      </w:r>
      <w:bookmarkEnd w:id="20"/>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Prostorni nedostaci u Narodnoj knjižnici Blato i dalje predstavljaju dugoročni izazov koji utječe na funkcionalnost i kvalitetu pruženih usluga. Ovi problemi ograničavaju kapacitete knjižnice, smanjuju njezinu dostupnost i utječu na privlačnost knjižnice kao kulturnog i obrazovnog središta zajednice.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Jedan od ključnih izazova je ograničen pristup osobama smanjene pokretljivosti. Iako je tijekom prethodnih godina postavljen rukohvat kako bi se olakšalo kretanje, zgrada knjižnice i dalje nije u potpunosti prilagođena osobama s invaliditetom. To otežava njihovo sudjelovanje u kulturnim i obrazovnim programima, pristup knjižničnim resursima i korištenje posebnih usluga.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Ograničen prostor i dalje predstavlja izazov za smještaj knjižnične građe i organizaciju programa. Iako fond Narodne knjižnice Blato danas broji 24.949 jedinica građe, a posebne zbirke kontinuirano rastu, prostor unutar knjižnice ne omogućuje optimalno izlaganje i dostupnost svih materijala. Zbog toga se i dalje dio događanja održava izvan knjižnice, primjerice u Domu kulture, što otežava logistiku i smanjuje kontinuitet programa.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Dodatni problem predstavlja nedostatak sanitarnog čvora, što stvara poteškoće prilikom duljih događanja i povećane posjećenosti. Nedostatak adekvatnih sanitarnih i pomoćnih prostora utječe i na radne uvjete zaposlenika, čime se smanjuje ukupna funkcionalnost knjižnice.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Unatoč ovim ograničenjima, u 2025. godini knjižnica bilježi nastavak rasta interesa korisnika: organizirano je 43 događanja s ukupno 1.274 posjetitelja, fizički prostor knjižnice zabilježio je 6.334 posjeta, dok je virtualna prisutnost na mrežnoj stranici porasla na 138.054 posjeta. Ovi podaci potvrđuju snažnu potrebu za knjižničnim sadržajima i uslugama, ali i jasno ističu kako prostorna ograničenja dugoročno ograničavaju daljnji razvoj i dostupnost knjižnice.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Kako bi Narodna knjižnica Blato nastavila pružati kvalitetne i dostupne usluge svim korisnicima, uključujući djecu, mlade, odrasle i starije osobe, nužno je planirati infrastrukturna poboljšanja. Prioriteti uključuju prostorno širenje knjižnice, prilagodbu osobama smanjene pokretljivosti te osiguranje adekvatnih sanitarnih i pomoćnih prostora, čime će se dodatno unaprijediti funkcionalnost i osnažiti uloga knjižnice u lokalnoj zajednici.</w:t>
      </w:r>
    </w:p>
    <w:p w:rsidR="007461F8" w:rsidRPr="007461F8" w:rsidRDefault="007461F8" w:rsidP="00CB0859">
      <w:pPr>
        <w:pStyle w:val="Heading1"/>
      </w:pPr>
      <w:bookmarkStart w:id="21" w:name="_Toc219462948"/>
      <w:proofErr w:type="spellStart"/>
      <w:r w:rsidRPr="007461F8">
        <w:t>Stručno</w:t>
      </w:r>
      <w:proofErr w:type="spellEnd"/>
      <w:r w:rsidRPr="007461F8">
        <w:t xml:space="preserve"> </w:t>
      </w:r>
      <w:proofErr w:type="spellStart"/>
      <w:r w:rsidRPr="007461F8">
        <w:t>usavršavanje</w:t>
      </w:r>
      <w:bookmarkEnd w:id="21"/>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U skladu s financijskim mogućnostima u protekloj godini sudjelovali smo na nekoliko stručnih usavršavanja. Usavršavanje je omogućilo praćenje novih trendova i praksi u našem području rada te stjecanje dodatnih vještina i znanja relevantnih za unapređenje naših usluga. </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Razvijanje kritičkog mišljenja kod djece pomoću biblioterapijskog pristupa (temeljenog na tradicionalnim pričama)</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Canva 2</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Kako očuvati knjižničnu baštinu: registracija, digitalizacija i restauracija – prvi dio: Zaštita knjižnične baštine, zakonodavni okvir</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lastRenderedPageBreak/>
        <w:t>Kako očuvati knjižničnu baštinu: registracija, digitalizacija i restauracija – drugi dio: Registracija knjižnične baštine, studije slučaja</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Webinar za knjižnice – kampanja “15 po 15: cijela Hrvatska čita djeci”</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Stručni skup „AI transformacija: Kako umjetna inteligencija mijenja knjižničarstvo?“</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Razumijevanje i primjena umjetne inteligencije (AI) u knjižničarskom okruženju</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4. okrugli stol o potencijalima razvitka manjih mjesta i gradova promicanjem knjige i čitanja: Čitanje i hrana: food &amp; mood</w:t>
      </w:r>
    </w:p>
    <w:p w:rsidR="007461F8" w:rsidRPr="00CB0859" w:rsidRDefault="007461F8" w:rsidP="00CB0859">
      <w:pPr>
        <w:pStyle w:val="ListParagraph"/>
        <w:numPr>
          <w:ilvl w:val="0"/>
          <w:numId w:val="10"/>
        </w:numPr>
        <w:rPr>
          <w:rFonts w:ascii="Times New Roman" w:hAnsi="Times New Roman" w:cs="Times New Roman"/>
          <w:sz w:val="24"/>
        </w:rPr>
      </w:pPr>
      <w:r w:rsidRPr="00CB0859">
        <w:rPr>
          <w:rFonts w:ascii="Times New Roman" w:hAnsi="Times New Roman" w:cs="Times New Roman"/>
          <w:sz w:val="24"/>
        </w:rPr>
        <w:t>Stručni skup "Medijska pismenost: osnaživanje knjižničara za cjeloživotno učenje"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Sudjelovanje na stručnim usavršavanjima knjižničarima omogućuje praćenje novih trendova, tehnologija i praksi u području knjižničarstva. Kroz ova usavršavanja, knjižničari stječu nove vještine i znanja koja im pomažu u prilagodbi svojih usluga suvremenim potrebama korisnika. Također, stručna usavršavanja pružaju priliku za razmjenu iskustava s kolegama te promicanje najboljih praksi unutar struke. Ova interakcija potiče međusobno učenje i inspiraciju za inovacije, što rezultira poboljšanjem kvalitete usluga koje knjižnice pružaju. Sudjelovanje na stručnim skupovima također doprinosi jačanju povezanosti unutar knjižničarske zajednice i unapređenju knjižnične prakse kao cjeline.</w:t>
      </w:r>
    </w:p>
    <w:p w:rsidR="007461F8" w:rsidRPr="007461F8" w:rsidRDefault="007461F8" w:rsidP="00CB0859">
      <w:pPr>
        <w:pStyle w:val="Heading1"/>
      </w:pPr>
      <w:bookmarkStart w:id="22" w:name="_Toc219462949"/>
      <w:proofErr w:type="spellStart"/>
      <w:r w:rsidRPr="007461F8">
        <w:t>Suradnja</w:t>
      </w:r>
      <w:bookmarkEnd w:id="22"/>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Suradnjom s drugim knjižnicama (Nacionalna i sveučilišna knjižnica u Zagrebu, Znanstvena knjižnica Zadar, Narodna knjižnica Šime Vučetić i Gradska knjižnica Ivan Vidali) putem usluge međuknjižnične posudbe (MKP) rješavali su se korisnički zahtjevi za građom, ponajprije stručno-znanstvenom i zavičajnom koju knjižnica ne posjeduje u svom fondu. Također, na zahtjev korisnika ili drugih knjižnica posuđivana je građa iz fonda Narodne knjižnice Blato ili su izrađivane preslike građe i slane na tražene adrese. U 2025. godini zaprimljeno je i uspješno riješeno 25 zahtjeva, pri čemu se usluga međuknjižnične posudbe ne naplaćuje, čime se korisnicima osigurava ravnopravan pristup informacijama i građi neovisno o mjestu dostupnosti.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Posebno ističemo sudjelovanje knjižnice u programu </w:t>
      </w:r>
      <w:r w:rsidRPr="00CB0859">
        <w:rPr>
          <w:rFonts w:ascii="Times New Roman" w:hAnsi="Times New Roman" w:cs="Times New Roman"/>
          <w:b/>
          <w:sz w:val="24"/>
          <w:szCs w:val="24"/>
        </w:rPr>
        <w:t>V. Korčulanskog festivala književnosti</w:t>
      </w:r>
      <w:r w:rsidRPr="007461F8">
        <w:rPr>
          <w:rFonts w:ascii="Times New Roman" w:hAnsi="Times New Roman" w:cs="Times New Roman"/>
          <w:sz w:val="24"/>
          <w:szCs w:val="24"/>
        </w:rPr>
        <w:t>, u sklopu kojeg je održana promocija knjiga Damira Vujnovca za učenike drugih razreda Osnovne škole Blato. Učenici su imali priliku upoznati autorove putopisne knjige i priče koje ih vode u daleke krajeve, upoznajući pritom različite kulture i načine života. Kroz zanimljiv i poticajan susret autor je djeci približio ljepotu putovanja kroz riječi i fotografije te ih potaknuo na čitanje i istraživanje svijeta.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Narodna knjižnica Blato nastavila je suradnju s dječjim vrtićima i domovima za odrasle i starije osobe na području Općine Blato, Blatskim fižulima, Turističkom zajednicom Općine Blato, HGSU „Petar Milat“, Udrugom osoba s invaliditetom „Vincenca“, obrazovnim i kulturnim ustanovama te diplomatskim predstavništvima, čime se dodatno jača uloga knjižnice kao mjesta susreta, učenja i društvene uključenosti u lokalnoj zajednici.</w:t>
      </w:r>
    </w:p>
    <w:p w:rsidR="007461F8" w:rsidRPr="007461F8" w:rsidRDefault="007461F8" w:rsidP="00701EA8">
      <w:pPr>
        <w:pStyle w:val="Heading2"/>
      </w:pPr>
      <w:bookmarkStart w:id="23" w:name="_Toc219462950"/>
      <w:r w:rsidRPr="007461F8">
        <w:t xml:space="preserve">4. </w:t>
      </w:r>
      <w:proofErr w:type="spellStart"/>
      <w:r w:rsidR="00701EA8" w:rsidRPr="007461F8">
        <w:t>Okrugli</w:t>
      </w:r>
      <w:proofErr w:type="spellEnd"/>
      <w:r w:rsidRPr="007461F8">
        <w:t xml:space="preserve"> </w:t>
      </w:r>
      <w:proofErr w:type="spellStart"/>
      <w:proofErr w:type="gramStart"/>
      <w:r w:rsidRPr="007461F8">
        <w:t>stol</w:t>
      </w:r>
      <w:proofErr w:type="spellEnd"/>
      <w:proofErr w:type="gramEnd"/>
      <w:r w:rsidRPr="007461F8">
        <w:t xml:space="preserve"> o </w:t>
      </w:r>
      <w:proofErr w:type="spellStart"/>
      <w:r w:rsidRPr="007461F8">
        <w:t>potencijalima</w:t>
      </w:r>
      <w:proofErr w:type="spellEnd"/>
      <w:r w:rsidRPr="007461F8">
        <w:t xml:space="preserve"> </w:t>
      </w:r>
      <w:proofErr w:type="spellStart"/>
      <w:r w:rsidRPr="007461F8">
        <w:t>razvitka</w:t>
      </w:r>
      <w:proofErr w:type="spellEnd"/>
      <w:r w:rsidRPr="007461F8">
        <w:t xml:space="preserve"> </w:t>
      </w:r>
      <w:proofErr w:type="spellStart"/>
      <w:r w:rsidRPr="007461F8">
        <w:t>manjih</w:t>
      </w:r>
      <w:proofErr w:type="spellEnd"/>
      <w:r w:rsidRPr="007461F8">
        <w:t xml:space="preserve"> </w:t>
      </w:r>
      <w:proofErr w:type="spellStart"/>
      <w:r w:rsidRPr="007461F8">
        <w:t>mjesta</w:t>
      </w:r>
      <w:proofErr w:type="spellEnd"/>
      <w:r w:rsidRPr="007461F8">
        <w:t xml:space="preserve"> </w:t>
      </w:r>
      <w:proofErr w:type="spellStart"/>
      <w:r w:rsidRPr="007461F8">
        <w:t>i</w:t>
      </w:r>
      <w:proofErr w:type="spellEnd"/>
      <w:r w:rsidRPr="007461F8">
        <w:t xml:space="preserve"> </w:t>
      </w:r>
      <w:proofErr w:type="spellStart"/>
      <w:r w:rsidRPr="007461F8">
        <w:t>gradova</w:t>
      </w:r>
      <w:proofErr w:type="spellEnd"/>
      <w:r w:rsidRPr="007461F8">
        <w:t xml:space="preserve"> </w:t>
      </w:r>
      <w:proofErr w:type="spellStart"/>
      <w:r w:rsidRPr="007461F8">
        <w:t>promicanjem</w:t>
      </w:r>
      <w:proofErr w:type="spellEnd"/>
      <w:r w:rsidRPr="007461F8">
        <w:t xml:space="preserve"> </w:t>
      </w:r>
      <w:proofErr w:type="spellStart"/>
      <w:r w:rsidRPr="007461F8">
        <w:t>knjige</w:t>
      </w:r>
      <w:proofErr w:type="spellEnd"/>
      <w:r w:rsidRPr="007461F8">
        <w:t xml:space="preserve"> </w:t>
      </w:r>
      <w:proofErr w:type="spellStart"/>
      <w:r w:rsidRPr="007461F8">
        <w:t>i</w:t>
      </w:r>
      <w:proofErr w:type="spellEnd"/>
      <w:r w:rsidRPr="007461F8">
        <w:t xml:space="preserve"> </w:t>
      </w:r>
      <w:proofErr w:type="spellStart"/>
      <w:r w:rsidRPr="007461F8">
        <w:t>čitanja</w:t>
      </w:r>
      <w:proofErr w:type="spellEnd"/>
      <w:r w:rsidRPr="007461F8">
        <w:t xml:space="preserve">: </w:t>
      </w:r>
      <w:proofErr w:type="spellStart"/>
      <w:r w:rsidRPr="007461F8">
        <w:t>Čitanje</w:t>
      </w:r>
      <w:proofErr w:type="spellEnd"/>
      <w:r w:rsidRPr="007461F8">
        <w:t xml:space="preserve"> </w:t>
      </w:r>
      <w:proofErr w:type="spellStart"/>
      <w:r w:rsidRPr="007461F8">
        <w:t>i</w:t>
      </w:r>
      <w:proofErr w:type="spellEnd"/>
      <w:r w:rsidRPr="007461F8">
        <w:t xml:space="preserve"> </w:t>
      </w:r>
      <w:proofErr w:type="spellStart"/>
      <w:r w:rsidRPr="007461F8">
        <w:t>hrana</w:t>
      </w:r>
      <w:proofErr w:type="spellEnd"/>
      <w:r w:rsidRPr="007461F8">
        <w:t>: food &amp; mood</w:t>
      </w:r>
      <w:bookmarkEnd w:id="23"/>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 xml:space="preserve">Narodna knjižnica Blato bila je domaćin 4. okruglog stola o potencijalima razvitka manjih mjesta i gradova promicanjem knjige i čitanja, koji se održao na otoku Korčuli 23. i 24. svibnja 2025. godine. Ovogodišnji skup donio je osvježen pristup temi, s naglaskom na </w:t>
      </w:r>
      <w:r w:rsidRPr="007461F8">
        <w:rPr>
          <w:rFonts w:ascii="Times New Roman" w:hAnsi="Times New Roman" w:cs="Times New Roman"/>
          <w:sz w:val="24"/>
          <w:szCs w:val="24"/>
        </w:rPr>
        <w:lastRenderedPageBreak/>
        <w:t>povezivanje kulture čitanja s gastronomijom, odnosno s autohtonim i specifičnim proizvodima pojedinih mjesta i regija.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Okrugli stol organiziralo je Hrvatsko knjižničarsko društvo – Komisija za čitanje i Sekcija za narodne knjižnice, uz suorganizaciju Narodne knjižnice Blato, Gradske knjižnice Ivan Vidali Korčula i Knjižničarskog društva Dubrovnik. Događanje je održano pod pokroviteljstvom Općine Blato, Turističke zajednice Općine Blato, Grada Korčule i Dubrovačko-neretvanske županije, uz potporu Ministarstva kulture i medija Republike Hrvatske.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Tijekom dvodnevnog programa sudionici su imali priliku sudjelovati u pozvanim predavanjima, radionicama te izlaganjima primjera dobre prakse putem e-postera. Raspravljalo se o inovativnim knjižničnim projektima kojima knjižnice u manjim sredinama mogu postati aktivni nositelji kulturnog, društvenog i gospodarskog razvoja, promišljajući knjigu i čitanje kao sastavni dio lokalnog identiteta u sinergiji s kulinarskom i tradicijskom baštinom.</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Programski i organizacijski odbor, na čelu s predsjednicom Majom Pranić, činilo je četrnaest stručnjakinja iz različitih dijelova Hrvatske, čije je iskustvo doprinijelo visokoj kvaliteti i uspješnoj provedbi skupa.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Održavanje okruglog stola dodatno je potvrdilo važnu ulogu Narodne knjižnice Blato u poticanju stručne suradnje, razmjeni primjera dobre prakse te razvoju inovativnih programa koji povezuju čitanje, kulturu i lokalnu baštinu.</w:t>
      </w:r>
    </w:p>
    <w:p w:rsidR="007461F8" w:rsidRPr="007461F8" w:rsidRDefault="007461F8" w:rsidP="00CB0859">
      <w:pPr>
        <w:pStyle w:val="Heading1"/>
      </w:pPr>
      <w:bookmarkStart w:id="24" w:name="_Toc219462951"/>
      <w:proofErr w:type="spellStart"/>
      <w:r w:rsidRPr="007461F8">
        <w:t>Informiranje</w:t>
      </w:r>
      <w:proofErr w:type="spellEnd"/>
      <w:r w:rsidRPr="007461F8">
        <w:t xml:space="preserve"> </w:t>
      </w:r>
      <w:proofErr w:type="spellStart"/>
      <w:r w:rsidRPr="007461F8">
        <w:t>i</w:t>
      </w:r>
      <w:proofErr w:type="spellEnd"/>
      <w:r w:rsidRPr="007461F8">
        <w:t xml:space="preserve"> </w:t>
      </w:r>
      <w:proofErr w:type="spellStart"/>
      <w:r w:rsidRPr="007461F8">
        <w:t>promidžba</w:t>
      </w:r>
      <w:bookmarkEnd w:id="24"/>
      <w:proofErr w:type="spellEnd"/>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2025. godini Narodna knjižnica Blato kontinuirano je promovirala svoje usluge, programe i događanja s ciljem informiranja javnosti i povećanja vidljivosti knjižnice u zajednici. Kroz raznolike promidžbene aktivnosti koristili su se tiskani i elektronički mediji kao ključni kanali komunikacije.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Uz organizaciju redovitih tribina, promocija knjiga, predavanja i izložbi, Knjižnica aktivno koristi društvene mreže poput Facebooka i Instagrama te vlastitu mrežnu stranicu www.nkb.hr kako bi proširila doseg i ostvarila neposrednu komunikaciju sa širom publikom. Dodatno, informacije o aktivnostima Knjižnice objavljuju se putem oglasne ploče, plakata, lokalnih radijskih postaja poput Radio Blata i Hrvatskog radija – Radio Dubrovnik, kao i na internetskim portalima poput Cro portal-a (cro-portal.com).</w:t>
      </w:r>
    </w:p>
    <w:p w:rsid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Navedene promidžbene aktivnosti omogućuju pravodobno informiranje javnosti o uslugama, programima i događanjima Knjižnice te potiču sudjelovanje i aktivno uključivanje korisnika u kulturne aktivnosti. Kroz sustavnu komunikaciju s javnošću jača se povezanost Knjižnice s lokalnom zajednicom te se dodatno podiže svijest o važnosti knjižničnih resursa i kulturnih sadržaja.</w:t>
      </w:r>
    </w:p>
    <w:p w:rsidR="00CB0859" w:rsidRDefault="00CB0859" w:rsidP="007461F8">
      <w:pPr>
        <w:jc w:val="both"/>
        <w:rPr>
          <w:rFonts w:ascii="Times New Roman" w:hAnsi="Times New Roman" w:cs="Times New Roman"/>
          <w:sz w:val="24"/>
          <w:szCs w:val="24"/>
        </w:rPr>
        <w:sectPr w:rsidR="00CB0859" w:rsidSect="00CB0859">
          <w:pgSz w:w="11906" w:h="16838"/>
          <w:pgMar w:top="1417" w:right="1417" w:bottom="1417" w:left="1417" w:header="708" w:footer="708" w:gutter="0"/>
          <w:cols w:space="708"/>
          <w:docGrid w:linePitch="360"/>
        </w:sectPr>
      </w:pPr>
    </w:p>
    <w:p w:rsidR="007461F8" w:rsidRDefault="007461F8" w:rsidP="00CB0859">
      <w:pPr>
        <w:pStyle w:val="Heading1"/>
      </w:pPr>
      <w:bookmarkStart w:id="25" w:name="_Toc219462952"/>
      <w:proofErr w:type="spellStart"/>
      <w:r w:rsidRPr="007461F8">
        <w:lastRenderedPageBreak/>
        <w:t>Financijsko</w:t>
      </w:r>
      <w:proofErr w:type="spellEnd"/>
      <w:r w:rsidRPr="007461F8">
        <w:t xml:space="preserve"> </w:t>
      </w:r>
      <w:proofErr w:type="spellStart"/>
      <w:r w:rsidRPr="007461F8">
        <w:t>poslovanje</w:t>
      </w:r>
      <w:bookmarkEnd w:id="25"/>
      <w:proofErr w:type="spellEnd"/>
    </w:p>
    <w:tbl>
      <w:tblPr>
        <w:tblStyle w:val="TableNormal1"/>
        <w:tblW w:w="0" w:type="auto"/>
        <w:tblInd w:w="2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6"/>
        <w:gridCol w:w="1296"/>
        <w:gridCol w:w="1055"/>
        <w:gridCol w:w="1295"/>
        <w:gridCol w:w="1175"/>
        <w:gridCol w:w="1176"/>
        <w:gridCol w:w="1175"/>
        <w:gridCol w:w="1171"/>
        <w:gridCol w:w="1134"/>
      </w:tblGrid>
      <w:tr w:rsidR="00D46EBD" w:rsidTr="00D46EBD">
        <w:trPr>
          <w:trHeight w:val="378"/>
        </w:trPr>
        <w:tc>
          <w:tcPr>
            <w:tcW w:w="10773" w:type="dxa"/>
            <w:gridSpan w:val="9"/>
            <w:shd w:val="clear" w:color="auto" w:fill="B4C5E7"/>
          </w:tcPr>
          <w:p w:rsidR="00D46EBD" w:rsidRDefault="00D46EBD" w:rsidP="00641EDD">
            <w:pPr>
              <w:pStyle w:val="TableParagraph"/>
              <w:spacing w:line="251" w:lineRule="exact"/>
              <w:ind w:left="4918" w:right="4901"/>
              <w:jc w:val="center"/>
              <w:rPr>
                <w:b/>
              </w:rPr>
            </w:pPr>
            <w:proofErr w:type="spellStart"/>
            <w:r>
              <w:rPr>
                <w:b/>
              </w:rPr>
              <w:t>Prihodi</w:t>
            </w:r>
            <w:proofErr w:type="spellEnd"/>
          </w:p>
        </w:tc>
      </w:tr>
      <w:tr w:rsidR="00D46EBD" w:rsidTr="00D46EBD">
        <w:trPr>
          <w:trHeight w:val="378"/>
        </w:trPr>
        <w:tc>
          <w:tcPr>
            <w:tcW w:w="1296" w:type="dxa"/>
            <w:vMerge w:val="restart"/>
            <w:textDirection w:val="btLr"/>
            <w:vAlign w:val="center"/>
          </w:tcPr>
          <w:p w:rsidR="00D46EBD" w:rsidRDefault="00D46EBD" w:rsidP="00641EDD">
            <w:pPr>
              <w:pStyle w:val="TableParagraph"/>
              <w:spacing w:before="179"/>
              <w:ind w:left="113"/>
              <w:jc w:val="center"/>
              <w:rPr>
                <w:b/>
              </w:rPr>
            </w:pPr>
            <w:proofErr w:type="spellStart"/>
            <w:r>
              <w:rPr>
                <w:b/>
              </w:rPr>
              <w:t>Ukupno</w:t>
            </w:r>
            <w:proofErr w:type="spellEnd"/>
          </w:p>
        </w:tc>
        <w:tc>
          <w:tcPr>
            <w:tcW w:w="3646" w:type="dxa"/>
            <w:gridSpan w:val="3"/>
            <w:vAlign w:val="center"/>
          </w:tcPr>
          <w:p w:rsidR="00D46EBD" w:rsidRDefault="00D46EBD" w:rsidP="00641EDD">
            <w:pPr>
              <w:pStyle w:val="TableParagraph"/>
              <w:spacing w:line="251" w:lineRule="exact"/>
              <w:ind w:left="785"/>
              <w:jc w:val="center"/>
              <w:rPr>
                <w:b/>
              </w:rPr>
            </w:pPr>
            <w:proofErr w:type="spellStart"/>
            <w:r>
              <w:rPr>
                <w:b/>
              </w:rPr>
              <w:t>Sredstvaizproračuna</w:t>
            </w:r>
            <w:proofErr w:type="spellEnd"/>
          </w:p>
        </w:tc>
        <w:tc>
          <w:tcPr>
            <w:tcW w:w="1175" w:type="dxa"/>
            <w:vMerge w:val="restart"/>
            <w:textDirection w:val="btLr"/>
            <w:vAlign w:val="center"/>
          </w:tcPr>
          <w:p w:rsidR="00D46EBD" w:rsidRDefault="00D46EBD" w:rsidP="00641EDD">
            <w:pPr>
              <w:pStyle w:val="TableParagraph"/>
              <w:spacing w:before="1"/>
              <w:ind w:left="113"/>
              <w:jc w:val="center"/>
              <w:rPr>
                <w:b/>
              </w:rPr>
            </w:pPr>
            <w:proofErr w:type="spellStart"/>
            <w:r>
              <w:rPr>
                <w:b/>
              </w:rPr>
              <w:t>Vlastitiprihodi</w:t>
            </w:r>
            <w:proofErr w:type="spellEnd"/>
          </w:p>
        </w:tc>
        <w:tc>
          <w:tcPr>
            <w:tcW w:w="3522" w:type="dxa"/>
            <w:gridSpan w:val="3"/>
            <w:vAlign w:val="center"/>
          </w:tcPr>
          <w:p w:rsidR="00D46EBD" w:rsidRDefault="00D46EBD" w:rsidP="00641EDD">
            <w:pPr>
              <w:pStyle w:val="TableParagraph"/>
              <w:spacing w:line="251" w:lineRule="exact"/>
              <w:ind w:left="493"/>
              <w:jc w:val="center"/>
              <w:rPr>
                <w:b/>
              </w:rPr>
            </w:pPr>
            <w:proofErr w:type="spellStart"/>
            <w:r>
              <w:rPr>
                <w:b/>
              </w:rPr>
              <w:t>Sredstvazanabavugrađe</w:t>
            </w:r>
            <w:proofErr w:type="spellEnd"/>
          </w:p>
        </w:tc>
        <w:tc>
          <w:tcPr>
            <w:tcW w:w="1134" w:type="dxa"/>
            <w:vMerge w:val="restart"/>
            <w:textDirection w:val="btLr"/>
            <w:vAlign w:val="center"/>
          </w:tcPr>
          <w:p w:rsidR="00D46EBD" w:rsidRDefault="00D46EBD" w:rsidP="00641EDD">
            <w:pPr>
              <w:pStyle w:val="TableParagraph"/>
              <w:spacing w:before="116"/>
              <w:ind w:left="587"/>
              <w:rPr>
                <w:b/>
              </w:rPr>
            </w:pPr>
            <w:proofErr w:type="spellStart"/>
            <w:r>
              <w:rPr>
                <w:b/>
              </w:rPr>
              <w:t>Donacije</w:t>
            </w:r>
            <w:proofErr w:type="spellEnd"/>
          </w:p>
        </w:tc>
      </w:tr>
      <w:tr w:rsidR="00D46EBD" w:rsidTr="00D46EBD">
        <w:trPr>
          <w:trHeight w:val="1620"/>
        </w:trPr>
        <w:tc>
          <w:tcPr>
            <w:tcW w:w="1296" w:type="dxa"/>
            <w:vMerge/>
            <w:tcBorders>
              <w:top w:val="nil"/>
            </w:tcBorders>
            <w:textDirection w:val="btLr"/>
          </w:tcPr>
          <w:p w:rsidR="00D46EBD" w:rsidRDefault="00D46EBD" w:rsidP="00641EDD">
            <w:pPr>
              <w:jc w:val="center"/>
              <w:rPr>
                <w:sz w:val="2"/>
                <w:szCs w:val="2"/>
              </w:rPr>
            </w:pPr>
          </w:p>
        </w:tc>
        <w:tc>
          <w:tcPr>
            <w:tcW w:w="1296" w:type="dxa"/>
            <w:textDirection w:val="btLr"/>
            <w:vAlign w:val="center"/>
          </w:tcPr>
          <w:p w:rsidR="00D46EBD" w:rsidRDefault="00D46EBD" w:rsidP="00641EDD">
            <w:pPr>
              <w:pStyle w:val="TableParagraph"/>
              <w:spacing w:before="179"/>
              <w:ind w:left="113"/>
              <w:jc w:val="center"/>
            </w:pPr>
            <w:proofErr w:type="spellStart"/>
            <w:r>
              <w:t>Osnivača</w:t>
            </w:r>
            <w:proofErr w:type="spellEnd"/>
          </w:p>
        </w:tc>
        <w:tc>
          <w:tcPr>
            <w:tcW w:w="1055" w:type="dxa"/>
            <w:textDirection w:val="btLr"/>
            <w:vAlign w:val="center"/>
          </w:tcPr>
          <w:p w:rsidR="00D46EBD" w:rsidRDefault="00D46EBD" w:rsidP="00641EDD">
            <w:pPr>
              <w:pStyle w:val="TableParagraph"/>
              <w:spacing w:before="1"/>
              <w:ind w:left="113"/>
              <w:jc w:val="center"/>
            </w:pPr>
            <w:proofErr w:type="spellStart"/>
            <w:r>
              <w:t>Županije</w:t>
            </w:r>
            <w:proofErr w:type="spellEnd"/>
          </w:p>
        </w:tc>
        <w:tc>
          <w:tcPr>
            <w:tcW w:w="1295" w:type="dxa"/>
            <w:textDirection w:val="btLr"/>
            <w:vAlign w:val="center"/>
          </w:tcPr>
          <w:p w:rsidR="00D46EBD" w:rsidRDefault="00D46EBD" w:rsidP="00641EDD">
            <w:pPr>
              <w:pStyle w:val="TableParagraph"/>
              <w:spacing w:line="372" w:lineRule="auto"/>
              <w:ind w:left="113" w:right="242"/>
              <w:jc w:val="center"/>
            </w:pPr>
            <w:proofErr w:type="spellStart"/>
            <w:r>
              <w:t>Ministarstvakulture</w:t>
            </w:r>
            <w:proofErr w:type="spellEnd"/>
          </w:p>
        </w:tc>
        <w:tc>
          <w:tcPr>
            <w:tcW w:w="1175" w:type="dxa"/>
            <w:vMerge/>
            <w:tcBorders>
              <w:top w:val="nil"/>
            </w:tcBorders>
            <w:textDirection w:val="btLr"/>
          </w:tcPr>
          <w:p w:rsidR="00D46EBD" w:rsidRDefault="00D46EBD" w:rsidP="00641EDD">
            <w:pPr>
              <w:jc w:val="center"/>
              <w:rPr>
                <w:sz w:val="2"/>
                <w:szCs w:val="2"/>
              </w:rPr>
            </w:pPr>
          </w:p>
        </w:tc>
        <w:tc>
          <w:tcPr>
            <w:tcW w:w="1176" w:type="dxa"/>
            <w:textDirection w:val="btLr"/>
            <w:vAlign w:val="center"/>
          </w:tcPr>
          <w:p w:rsidR="00D46EBD" w:rsidRDefault="00D46EBD" w:rsidP="00641EDD">
            <w:pPr>
              <w:pStyle w:val="TableParagraph"/>
              <w:spacing w:before="1"/>
              <w:ind w:left="113"/>
              <w:jc w:val="center"/>
            </w:pPr>
            <w:proofErr w:type="spellStart"/>
            <w:r>
              <w:t>Osnivač</w:t>
            </w:r>
            <w:proofErr w:type="spellEnd"/>
          </w:p>
        </w:tc>
        <w:tc>
          <w:tcPr>
            <w:tcW w:w="1175" w:type="dxa"/>
            <w:textDirection w:val="btLr"/>
            <w:vAlign w:val="center"/>
          </w:tcPr>
          <w:p w:rsidR="00D46EBD" w:rsidRDefault="00D46EBD" w:rsidP="00641EDD">
            <w:pPr>
              <w:pStyle w:val="TableParagraph"/>
              <w:spacing w:before="202" w:line="372" w:lineRule="auto"/>
              <w:ind w:left="496" w:right="236" w:hanging="245"/>
              <w:jc w:val="center"/>
            </w:pPr>
            <w:proofErr w:type="spellStart"/>
            <w:r>
              <w:t>Ministarstvokulture</w:t>
            </w:r>
            <w:proofErr w:type="spellEnd"/>
          </w:p>
        </w:tc>
        <w:tc>
          <w:tcPr>
            <w:tcW w:w="1171" w:type="dxa"/>
            <w:textDirection w:val="btLr"/>
            <w:vAlign w:val="center"/>
          </w:tcPr>
          <w:p w:rsidR="00D46EBD" w:rsidRDefault="00D46EBD" w:rsidP="00641EDD">
            <w:pPr>
              <w:pStyle w:val="TableParagraph"/>
              <w:spacing w:before="1"/>
              <w:ind w:left="113"/>
              <w:jc w:val="center"/>
            </w:pPr>
            <w:proofErr w:type="spellStart"/>
            <w:r>
              <w:t>Vlastitiprihodi</w:t>
            </w:r>
            <w:proofErr w:type="spellEnd"/>
          </w:p>
        </w:tc>
        <w:tc>
          <w:tcPr>
            <w:tcW w:w="1134" w:type="dxa"/>
            <w:vMerge/>
            <w:tcBorders>
              <w:top w:val="nil"/>
            </w:tcBorders>
            <w:textDirection w:val="btLr"/>
          </w:tcPr>
          <w:p w:rsidR="00D46EBD" w:rsidRDefault="00D46EBD" w:rsidP="00641EDD">
            <w:pPr>
              <w:jc w:val="center"/>
              <w:rPr>
                <w:sz w:val="2"/>
                <w:szCs w:val="2"/>
              </w:rPr>
            </w:pPr>
          </w:p>
        </w:tc>
      </w:tr>
      <w:tr w:rsidR="00D46EBD" w:rsidTr="00D46EBD">
        <w:trPr>
          <w:trHeight w:val="553"/>
        </w:trPr>
        <w:tc>
          <w:tcPr>
            <w:tcW w:w="1296" w:type="dxa"/>
            <w:vAlign w:val="center"/>
          </w:tcPr>
          <w:p w:rsidR="00D46EBD" w:rsidRDefault="00F65402" w:rsidP="00451174">
            <w:pPr>
              <w:pStyle w:val="TableParagraph"/>
              <w:spacing w:line="273" w:lineRule="exact"/>
              <w:ind w:left="107"/>
              <w:jc w:val="center"/>
              <w:rPr>
                <w:sz w:val="24"/>
              </w:rPr>
            </w:pPr>
            <w:r>
              <w:rPr>
                <w:sz w:val="24"/>
              </w:rPr>
              <w:t>6</w:t>
            </w:r>
            <w:r w:rsidR="00451174">
              <w:rPr>
                <w:sz w:val="24"/>
              </w:rPr>
              <w:t>7</w:t>
            </w:r>
            <w:r w:rsidR="00933848">
              <w:rPr>
                <w:sz w:val="24"/>
              </w:rPr>
              <w:t>.</w:t>
            </w:r>
            <w:r w:rsidR="00451174">
              <w:rPr>
                <w:sz w:val="24"/>
              </w:rPr>
              <w:t>838,48</w:t>
            </w:r>
          </w:p>
        </w:tc>
        <w:tc>
          <w:tcPr>
            <w:tcW w:w="1296" w:type="dxa"/>
            <w:vAlign w:val="center"/>
          </w:tcPr>
          <w:p w:rsidR="00D46EBD" w:rsidRDefault="000B14C9" w:rsidP="00641EDD">
            <w:pPr>
              <w:pStyle w:val="TableParagraph"/>
              <w:spacing w:line="273" w:lineRule="exact"/>
              <w:ind w:left="108"/>
              <w:jc w:val="center"/>
              <w:rPr>
                <w:sz w:val="24"/>
              </w:rPr>
            </w:pPr>
            <w:r>
              <w:rPr>
                <w:sz w:val="24"/>
              </w:rPr>
              <w:t>51.151,20</w:t>
            </w:r>
          </w:p>
        </w:tc>
        <w:tc>
          <w:tcPr>
            <w:tcW w:w="1055" w:type="dxa"/>
            <w:vAlign w:val="center"/>
          </w:tcPr>
          <w:p w:rsidR="00D46EBD" w:rsidRDefault="000B14C9" w:rsidP="00641EDD">
            <w:pPr>
              <w:pStyle w:val="TableParagraph"/>
              <w:spacing w:line="273" w:lineRule="exact"/>
              <w:ind w:left="108"/>
              <w:jc w:val="center"/>
              <w:rPr>
                <w:sz w:val="24"/>
              </w:rPr>
            </w:pPr>
            <w:r>
              <w:rPr>
                <w:sz w:val="24"/>
              </w:rPr>
              <w:t>1.600,00</w:t>
            </w:r>
          </w:p>
        </w:tc>
        <w:tc>
          <w:tcPr>
            <w:tcW w:w="1295" w:type="dxa"/>
            <w:vAlign w:val="center"/>
          </w:tcPr>
          <w:p w:rsidR="00D46EBD" w:rsidRDefault="000B14C9" w:rsidP="00641EDD">
            <w:pPr>
              <w:pStyle w:val="TableParagraph"/>
              <w:spacing w:line="273" w:lineRule="exact"/>
              <w:ind w:left="109"/>
              <w:jc w:val="center"/>
              <w:rPr>
                <w:sz w:val="24"/>
              </w:rPr>
            </w:pPr>
            <w:r>
              <w:rPr>
                <w:sz w:val="24"/>
              </w:rPr>
              <w:t>10.972,52</w:t>
            </w:r>
          </w:p>
        </w:tc>
        <w:tc>
          <w:tcPr>
            <w:tcW w:w="1175" w:type="dxa"/>
            <w:vAlign w:val="center"/>
          </w:tcPr>
          <w:p w:rsidR="00D46EBD" w:rsidRDefault="00933848" w:rsidP="00641EDD">
            <w:pPr>
              <w:pStyle w:val="TableParagraph"/>
              <w:spacing w:line="273" w:lineRule="exact"/>
              <w:ind w:left="111"/>
              <w:jc w:val="center"/>
              <w:rPr>
                <w:sz w:val="24"/>
              </w:rPr>
            </w:pPr>
            <w:r>
              <w:rPr>
                <w:sz w:val="24"/>
              </w:rPr>
              <w:t>3.564,76</w:t>
            </w:r>
          </w:p>
        </w:tc>
        <w:tc>
          <w:tcPr>
            <w:tcW w:w="1176" w:type="dxa"/>
            <w:vAlign w:val="center"/>
          </w:tcPr>
          <w:p w:rsidR="00D46EBD" w:rsidRPr="00AC71A0" w:rsidRDefault="000B14C9" w:rsidP="00641EDD">
            <w:pPr>
              <w:jc w:val="center"/>
              <w:rPr>
                <w:rFonts w:ascii="Times New Roman" w:hAnsi="Times New Roman" w:cs="Times New Roman"/>
                <w:sz w:val="24"/>
              </w:rPr>
            </w:pPr>
            <w:r>
              <w:rPr>
                <w:rFonts w:ascii="Times New Roman" w:hAnsi="Times New Roman" w:cs="Times New Roman"/>
                <w:sz w:val="24"/>
              </w:rPr>
              <w:t>1.330,00</w:t>
            </w:r>
          </w:p>
        </w:tc>
        <w:tc>
          <w:tcPr>
            <w:tcW w:w="1175" w:type="dxa"/>
            <w:vAlign w:val="center"/>
          </w:tcPr>
          <w:p w:rsidR="00D46EBD" w:rsidRPr="00AC71A0" w:rsidRDefault="000B14C9" w:rsidP="00641EDD">
            <w:pPr>
              <w:jc w:val="center"/>
              <w:rPr>
                <w:rFonts w:ascii="Times New Roman" w:hAnsi="Times New Roman" w:cs="Times New Roman"/>
                <w:sz w:val="24"/>
              </w:rPr>
            </w:pPr>
            <w:r>
              <w:rPr>
                <w:rFonts w:ascii="Times New Roman" w:hAnsi="Times New Roman" w:cs="Times New Roman"/>
                <w:sz w:val="24"/>
              </w:rPr>
              <w:t>7.772,52</w:t>
            </w:r>
          </w:p>
        </w:tc>
        <w:tc>
          <w:tcPr>
            <w:tcW w:w="1171" w:type="dxa"/>
            <w:vAlign w:val="center"/>
          </w:tcPr>
          <w:p w:rsidR="00D46EBD" w:rsidRPr="00AC71A0" w:rsidRDefault="00933848" w:rsidP="00641EDD">
            <w:pPr>
              <w:jc w:val="center"/>
              <w:rPr>
                <w:rFonts w:ascii="Times New Roman" w:hAnsi="Times New Roman" w:cs="Times New Roman"/>
                <w:sz w:val="24"/>
              </w:rPr>
            </w:pPr>
            <w:r>
              <w:rPr>
                <w:rFonts w:ascii="Times New Roman" w:hAnsi="Times New Roman" w:cs="Times New Roman"/>
                <w:sz w:val="24"/>
              </w:rPr>
              <w:t>864,00</w:t>
            </w:r>
          </w:p>
        </w:tc>
        <w:tc>
          <w:tcPr>
            <w:tcW w:w="1134" w:type="dxa"/>
            <w:vAlign w:val="center"/>
          </w:tcPr>
          <w:p w:rsidR="00D46EBD" w:rsidRDefault="00ED3B9A" w:rsidP="00641EDD">
            <w:pPr>
              <w:pStyle w:val="TableParagraph"/>
              <w:spacing w:line="273" w:lineRule="exact"/>
              <w:ind w:left="115"/>
              <w:jc w:val="center"/>
              <w:rPr>
                <w:sz w:val="24"/>
              </w:rPr>
            </w:pPr>
            <w:r>
              <w:rPr>
                <w:sz w:val="24"/>
              </w:rPr>
              <w:t>550,00</w:t>
            </w:r>
          </w:p>
        </w:tc>
      </w:tr>
    </w:tbl>
    <w:p w:rsid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ab/>
      </w:r>
      <w:r w:rsidRPr="007461F8">
        <w:rPr>
          <w:rFonts w:ascii="Times New Roman" w:hAnsi="Times New Roman" w:cs="Times New Roman"/>
          <w:sz w:val="24"/>
          <w:szCs w:val="24"/>
        </w:rPr>
        <w:tab/>
      </w:r>
      <w:r w:rsidRPr="007461F8">
        <w:rPr>
          <w:rFonts w:ascii="Times New Roman" w:hAnsi="Times New Roman" w:cs="Times New Roman"/>
          <w:sz w:val="24"/>
          <w:szCs w:val="24"/>
        </w:rPr>
        <w:tab/>
      </w:r>
      <w:r w:rsidRPr="007461F8">
        <w:rPr>
          <w:rFonts w:ascii="Times New Roman" w:hAnsi="Times New Roman" w:cs="Times New Roman"/>
          <w:sz w:val="24"/>
          <w:szCs w:val="24"/>
        </w:rPr>
        <w:tab/>
      </w:r>
      <w:r w:rsidRPr="007461F8">
        <w:rPr>
          <w:rFonts w:ascii="Times New Roman" w:hAnsi="Times New Roman" w:cs="Times New Roman"/>
          <w:sz w:val="24"/>
          <w:szCs w:val="24"/>
        </w:rPr>
        <w:tab/>
      </w:r>
      <w:r w:rsidRPr="007461F8">
        <w:rPr>
          <w:rFonts w:ascii="Times New Roman" w:hAnsi="Times New Roman" w:cs="Times New Roman"/>
          <w:sz w:val="24"/>
          <w:szCs w:val="24"/>
        </w:rPr>
        <w:tab/>
      </w:r>
      <w:r w:rsidRPr="007461F8">
        <w:rPr>
          <w:rFonts w:ascii="Times New Roman" w:hAnsi="Times New Roman" w:cs="Times New Roman"/>
          <w:sz w:val="24"/>
          <w:szCs w:val="24"/>
        </w:rPr>
        <w:tab/>
      </w:r>
    </w:p>
    <w:tbl>
      <w:tblPr>
        <w:tblStyle w:val="TableNormal1"/>
        <w:tblpPr w:leftFromText="180" w:rightFromText="180" w:vertAnchor="text" w:horzAnchor="page" w:tblpX="5791" w:tblpY="3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1276"/>
        <w:gridCol w:w="1134"/>
        <w:gridCol w:w="1701"/>
        <w:gridCol w:w="1134"/>
      </w:tblGrid>
      <w:tr w:rsidR="00100C45" w:rsidTr="00475CCE">
        <w:trPr>
          <w:trHeight w:val="845"/>
        </w:trPr>
        <w:tc>
          <w:tcPr>
            <w:tcW w:w="6521" w:type="dxa"/>
            <w:gridSpan w:val="5"/>
            <w:shd w:val="clear" w:color="auto" w:fill="B4C5E7"/>
            <w:vAlign w:val="center"/>
          </w:tcPr>
          <w:p w:rsidR="00100C45" w:rsidRDefault="00475CCE" w:rsidP="00475CCE">
            <w:pPr>
              <w:pStyle w:val="TableParagraph"/>
              <w:spacing w:line="251" w:lineRule="exact"/>
              <w:ind w:right="4527"/>
              <w:jc w:val="right"/>
              <w:rPr>
                <w:b/>
              </w:rPr>
            </w:pPr>
            <w:r>
              <w:rPr>
                <w:b/>
              </w:rPr>
              <w:t xml:space="preserve">          </w:t>
            </w:r>
            <w:proofErr w:type="spellStart"/>
            <w:r>
              <w:rPr>
                <w:b/>
              </w:rPr>
              <w:t>Rashodi</w:t>
            </w:r>
            <w:proofErr w:type="spellEnd"/>
          </w:p>
        </w:tc>
      </w:tr>
      <w:tr w:rsidR="00475CCE" w:rsidTr="00475CCE">
        <w:trPr>
          <w:trHeight w:val="2728"/>
        </w:trPr>
        <w:tc>
          <w:tcPr>
            <w:tcW w:w="1276" w:type="dxa"/>
            <w:textDirection w:val="btLr"/>
            <w:vAlign w:val="center"/>
          </w:tcPr>
          <w:p w:rsidR="00475CCE" w:rsidRPr="001E617F" w:rsidRDefault="00475CCE" w:rsidP="00475CCE">
            <w:pPr>
              <w:pStyle w:val="TableParagraph"/>
              <w:ind w:left="522"/>
              <w:jc w:val="center"/>
              <w:rPr>
                <w:b/>
              </w:rPr>
            </w:pPr>
            <w:proofErr w:type="spellStart"/>
            <w:r w:rsidRPr="001E617F">
              <w:rPr>
                <w:b/>
              </w:rPr>
              <w:t>Ukupno</w:t>
            </w:r>
            <w:proofErr w:type="spellEnd"/>
          </w:p>
        </w:tc>
        <w:tc>
          <w:tcPr>
            <w:tcW w:w="1276" w:type="dxa"/>
            <w:textDirection w:val="btLr"/>
            <w:vAlign w:val="center"/>
          </w:tcPr>
          <w:p w:rsidR="00475CCE" w:rsidRDefault="00475CCE" w:rsidP="00475CCE">
            <w:pPr>
              <w:pStyle w:val="TableParagraph"/>
              <w:ind w:left="113"/>
              <w:jc w:val="center"/>
            </w:pPr>
            <w:proofErr w:type="spellStart"/>
            <w:r>
              <w:t>Zazaposlenike</w:t>
            </w:r>
            <w:proofErr w:type="spellEnd"/>
          </w:p>
        </w:tc>
        <w:tc>
          <w:tcPr>
            <w:tcW w:w="1134" w:type="dxa"/>
            <w:textDirection w:val="btLr"/>
            <w:vAlign w:val="center"/>
          </w:tcPr>
          <w:p w:rsidR="00475CCE" w:rsidRDefault="00475CCE" w:rsidP="00475CCE">
            <w:pPr>
              <w:pStyle w:val="TableParagraph"/>
              <w:spacing w:line="247" w:lineRule="auto"/>
              <w:ind w:left="113" w:right="119"/>
              <w:jc w:val="center"/>
            </w:pPr>
            <w:proofErr w:type="spellStart"/>
            <w:r>
              <w:t>Materijalnitroškovi</w:t>
            </w:r>
            <w:proofErr w:type="spellEnd"/>
            <w:r>
              <w:t xml:space="preserve"> </w:t>
            </w:r>
            <w:proofErr w:type="spellStart"/>
            <w:r>
              <w:t>i</w:t>
            </w:r>
            <w:proofErr w:type="spellEnd"/>
            <w:r>
              <w:t xml:space="preserve"> </w:t>
            </w:r>
            <w:proofErr w:type="spellStart"/>
            <w:r>
              <w:t>tekućć</w:t>
            </w:r>
            <w:proofErr w:type="spellEnd"/>
            <w:r>
              <w:t xml:space="preserve"> </w:t>
            </w:r>
            <w:proofErr w:type="spellStart"/>
            <w:r>
              <w:t>održavanje</w:t>
            </w:r>
            <w:proofErr w:type="spellEnd"/>
          </w:p>
        </w:tc>
        <w:tc>
          <w:tcPr>
            <w:tcW w:w="1701" w:type="dxa"/>
            <w:textDirection w:val="btLr"/>
            <w:vAlign w:val="center"/>
          </w:tcPr>
          <w:p w:rsidR="00475CCE" w:rsidRDefault="00475CCE" w:rsidP="00475CCE">
            <w:pPr>
              <w:pStyle w:val="TableParagraph"/>
              <w:spacing w:before="107" w:line="247" w:lineRule="auto"/>
              <w:ind w:left="330" w:right="333"/>
              <w:jc w:val="center"/>
            </w:pPr>
            <w:proofErr w:type="spellStart"/>
            <w:r>
              <w:t>Programska</w:t>
            </w:r>
            <w:proofErr w:type="spellEnd"/>
            <w:r>
              <w:t xml:space="preserve"> </w:t>
            </w:r>
            <w:proofErr w:type="spellStart"/>
            <w:r>
              <w:t>djelatnost</w:t>
            </w:r>
            <w:proofErr w:type="spellEnd"/>
            <w:r>
              <w:t>(</w:t>
            </w:r>
            <w:proofErr w:type="spellStart"/>
            <w:r>
              <w:t>redovita</w:t>
            </w:r>
            <w:proofErr w:type="spellEnd"/>
            <w:r>
              <w:t xml:space="preserve"> </w:t>
            </w:r>
            <w:proofErr w:type="spellStart"/>
            <w:r>
              <w:t>iposebniprogrami</w:t>
            </w:r>
            <w:proofErr w:type="spellEnd"/>
            <w:r>
              <w:t>)</w:t>
            </w:r>
          </w:p>
        </w:tc>
        <w:tc>
          <w:tcPr>
            <w:tcW w:w="1134" w:type="dxa"/>
            <w:textDirection w:val="btLr"/>
            <w:vAlign w:val="center"/>
          </w:tcPr>
          <w:p w:rsidR="00475CCE" w:rsidRDefault="00475CCE" w:rsidP="00475CCE">
            <w:pPr>
              <w:pStyle w:val="TableParagraph"/>
              <w:spacing w:before="182"/>
              <w:ind w:left="113"/>
              <w:jc w:val="center"/>
            </w:pPr>
            <w:proofErr w:type="spellStart"/>
            <w:r>
              <w:t>Nabavagrađe</w:t>
            </w:r>
            <w:proofErr w:type="spellEnd"/>
          </w:p>
        </w:tc>
      </w:tr>
      <w:tr w:rsidR="00475CCE" w:rsidTr="00475CCE">
        <w:trPr>
          <w:trHeight w:val="422"/>
        </w:trPr>
        <w:tc>
          <w:tcPr>
            <w:tcW w:w="1276" w:type="dxa"/>
            <w:vAlign w:val="center"/>
          </w:tcPr>
          <w:p w:rsidR="00475CCE" w:rsidRDefault="00056303" w:rsidP="00475CCE">
            <w:pPr>
              <w:pStyle w:val="TableParagraph"/>
              <w:spacing w:line="275" w:lineRule="exact"/>
              <w:ind w:left="122"/>
              <w:jc w:val="center"/>
              <w:rPr>
                <w:sz w:val="24"/>
              </w:rPr>
            </w:pPr>
            <w:r w:rsidRPr="00056303">
              <w:rPr>
                <w:sz w:val="24"/>
              </w:rPr>
              <w:t>67 871,58</w:t>
            </w:r>
          </w:p>
        </w:tc>
        <w:tc>
          <w:tcPr>
            <w:tcW w:w="1276" w:type="dxa"/>
            <w:vAlign w:val="center"/>
          </w:tcPr>
          <w:p w:rsidR="00475CCE" w:rsidRDefault="005F5BB9" w:rsidP="00475CCE">
            <w:pPr>
              <w:pStyle w:val="TableParagraph"/>
              <w:spacing w:line="275" w:lineRule="exact"/>
              <w:ind w:left="121"/>
              <w:jc w:val="center"/>
              <w:rPr>
                <w:sz w:val="24"/>
              </w:rPr>
            </w:pPr>
            <w:r w:rsidRPr="005F5BB9">
              <w:rPr>
                <w:sz w:val="24"/>
              </w:rPr>
              <w:t>46 832,46</w:t>
            </w:r>
          </w:p>
        </w:tc>
        <w:tc>
          <w:tcPr>
            <w:tcW w:w="1134" w:type="dxa"/>
            <w:vAlign w:val="center"/>
          </w:tcPr>
          <w:p w:rsidR="00475CCE" w:rsidRDefault="00DF5986" w:rsidP="00475CCE">
            <w:pPr>
              <w:pStyle w:val="TableParagraph"/>
              <w:spacing w:line="275" w:lineRule="exact"/>
              <w:ind w:left="128"/>
              <w:jc w:val="center"/>
              <w:rPr>
                <w:sz w:val="24"/>
              </w:rPr>
            </w:pPr>
            <w:r w:rsidRPr="00DF5986">
              <w:rPr>
                <w:sz w:val="24"/>
              </w:rPr>
              <w:t>3 848,67</w:t>
            </w:r>
          </w:p>
        </w:tc>
        <w:tc>
          <w:tcPr>
            <w:tcW w:w="1701" w:type="dxa"/>
            <w:vAlign w:val="center"/>
          </w:tcPr>
          <w:p w:rsidR="00475CCE" w:rsidRDefault="00DF5986" w:rsidP="00475CCE">
            <w:pPr>
              <w:pStyle w:val="TableParagraph"/>
              <w:spacing w:line="275" w:lineRule="exact"/>
              <w:ind w:left="262"/>
              <w:jc w:val="center"/>
              <w:rPr>
                <w:sz w:val="24"/>
              </w:rPr>
            </w:pPr>
            <w:r w:rsidRPr="00DF5986">
              <w:rPr>
                <w:sz w:val="24"/>
              </w:rPr>
              <w:t>6 001,43</w:t>
            </w:r>
            <w:bookmarkStart w:id="26" w:name="_GoBack"/>
            <w:bookmarkEnd w:id="26"/>
          </w:p>
        </w:tc>
        <w:tc>
          <w:tcPr>
            <w:tcW w:w="1134" w:type="dxa"/>
            <w:vAlign w:val="center"/>
          </w:tcPr>
          <w:p w:rsidR="00475CCE" w:rsidRDefault="00DF5986" w:rsidP="00475CCE">
            <w:pPr>
              <w:pStyle w:val="TableParagraph"/>
              <w:spacing w:line="275" w:lineRule="exact"/>
              <w:ind w:left="106"/>
              <w:jc w:val="center"/>
              <w:rPr>
                <w:sz w:val="24"/>
              </w:rPr>
            </w:pPr>
            <w:r w:rsidRPr="00DF5986">
              <w:rPr>
                <w:sz w:val="24"/>
              </w:rPr>
              <w:t>9</w:t>
            </w:r>
            <w:r>
              <w:rPr>
                <w:sz w:val="24"/>
              </w:rPr>
              <w:t>.</w:t>
            </w:r>
            <w:r w:rsidRPr="00DF5986">
              <w:rPr>
                <w:sz w:val="24"/>
              </w:rPr>
              <w:t>966,52</w:t>
            </w:r>
          </w:p>
        </w:tc>
      </w:tr>
    </w:tbl>
    <w:p w:rsidR="00100C45" w:rsidRDefault="00100C45" w:rsidP="007461F8">
      <w:pPr>
        <w:jc w:val="both"/>
        <w:rPr>
          <w:rFonts w:ascii="Times New Roman" w:hAnsi="Times New Roman" w:cs="Times New Roman"/>
          <w:sz w:val="24"/>
          <w:szCs w:val="24"/>
        </w:rPr>
      </w:pPr>
    </w:p>
    <w:p w:rsidR="00100C45" w:rsidRPr="007461F8" w:rsidRDefault="00100C45"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7461F8" w:rsidRPr="007461F8" w:rsidRDefault="007461F8" w:rsidP="007461F8">
      <w:pPr>
        <w:jc w:val="both"/>
        <w:rPr>
          <w:rFonts w:ascii="Times New Roman" w:hAnsi="Times New Roman" w:cs="Times New Roman"/>
          <w:sz w:val="24"/>
          <w:szCs w:val="24"/>
        </w:rPr>
      </w:pPr>
    </w:p>
    <w:p w:rsidR="00CB0859" w:rsidRDefault="00CB0859">
      <w:pPr>
        <w:rPr>
          <w:rFonts w:ascii="Times New Roman" w:hAnsi="Times New Roman" w:cs="Times New Roman"/>
          <w:sz w:val="24"/>
          <w:szCs w:val="24"/>
        </w:rPr>
        <w:sectPr w:rsidR="00CB0859" w:rsidSect="00CB0859">
          <w:pgSz w:w="16838" w:h="11906" w:orient="landscape"/>
          <w:pgMar w:top="1417" w:right="1417" w:bottom="1417" w:left="1417" w:header="708" w:footer="708" w:gutter="0"/>
          <w:cols w:space="708"/>
          <w:docGrid w:linePitch="360"/>
        </w:sectPr>
      </w:pPr>
    </w:p>
    <w:p w:rsidR="007461F8" w:rsidRPr="007461F8" w:rsidRDefault="007461F8" w:rsidP="00CB0859">
      <w:pPr>
        <w:pStyle w:val="Heading1"/>
      </w:pPr>
      <w:bookmarkStart w:id="27" w:name="_Toc219462953"/>
      <w:proofErr w:type="spellStart"/>
      <w:r w:rsidRPr="007461F8">
        <w:lastRenderedPageBreak/>
        <w:t>Zaključak</w:t>
      </w:r>
      <w:bookmarkEnd w:id="27"/>
      <w:proofErr w:type="spellEnd"/>
    </w:p>
    <w:p w:rsidR="007461F8" w:rsidRPr="007461F8" w:rsidRDefault="002D7232" w:rsidP="007461F8">
      <w:pPr>
        <w:jc w:val="both"/>
        <w:rPr>
          <w:rFonts w:ascii="Times New Roman" w:hAnsi="Times New Roman" w:cs="Times New Roman"/>
          <w:sz w:val="24"/>
          <w:szCs w:val="24"/>
        </w:rPr>
      </w:pPr>
      <w:r w:rsidRPr="002D7232">
        <w:rPr>
          <w:rFonts w:ascii="Times New Roman" w:hAnsi="Times New Roman" w:cs="Times New Roman"/>
          <w:sz w:val="24"/>
          <w:szCs w:val="24"/>
        </w:rPr>
        <w:t>U 2025</w:t>
      </w:r>
      <w:r w:rsidR="007461F8" w:rsidRPr="002D7232">
        <w:rPr>
          <w:rFonts w:ascii="Times New Roman" w:hAnsi="Times New Roman" w:cs="Times New Roman"/>
          <w:sz w:val="24"/>
          <w:szCs w:val="24"/>
        </w:rPr>
        <w:t xml:space="preserve">. godini, </w:t>
      </w:r>
      <w:r w:rsidR="007461F8" w:rsidRPr="007461F8">
        <w:rPr>
          <w:rFonts w:ascii="Times New Roman" w:hAnsi="Times New Roman" w:cs="Times New Roman"/>
          <w:sz w:val="24"/>
          <w:szCs w:val="24"/>
        </w:rPr>
        <w:t>Knjižnica je i dalje ostvarivala svoju misiju kao kulturno i obrazovno središte zajednice, pružajući svojim korisnicima pristup raznolikoj knjižnoj građi, organizirajući brojne kulturno-obrazovne programe te promičući ljubav prema čitanju i pismenosti među svim dobnim skupinama.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Jedan od najvećih uspjeha ove godine bio je povećanje broja članova knjižnice na 598, što predstavlja 18,01% ukupnog broja stanovnika Općine Blato. Ovo je značajan napredak u odnosu na prethodne godine, posebno s obzirom na dugotrajne prostorne probleme koji su ograničavali kapacitete knjižnice. Također, zabilježen je porast posjećenosti događanjima, s ukupno 2.157 posjetitelja na 56 organiziranih programa, što pokazuje snažan interes zajednice za knjižnične sadržaje. Ovi rezultati potvrđuju da knjižnica postaje sve važnije kulturno i društveno središte u lokalnoj zajednici.</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Ulaganja u novu opremu, poput postavljanja rukohvata za osobe s invaliditetom, uređenja kutka za čitanje novina i postavljanje ormarića za knjige, doprinijela su poboljšanju pristupačnosti i ugodnosti prostora za korisnike. Ovi koraci pokazuju da knjižnica nastoji biti inkluzivna i prilagođena potrebama svih korisnika, unatoč ograničenim resursima. Također, obnova i osvježavanje prostora, poput bojanja zidova i uređenja čitalačkih kutaka, pridonijeli su stvaranju ugodnije atmosfere za posjetitelje.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Međutim, i dalje postoje značajni izazovi, posebno u vezi s prostornom problematikom. Ograničeni prostor za smještaj knjižne građe i organizaciju događanja otežava funkcioniranje knjižnice, a nedostatak sanitarnih čvorova dodatno smanjuje kvalitetu usluga. Ovi problemi zahtijevaju hitnu intervenciju kako bi se osigurali bolji uvjeti za korisnike i zaposlenike. Prostorna ograničenja posebno utječu na organizaciju događanja, često ih prisiljavajući da se održavaju izvan knjižnice, što smanjuje dostupnost i atraktivnost programa.</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Unatoč tim izazovima, knjižnica je i dalje uspješno surađivala s drugim institucijama, organizacijama i udrugama, kako na lokalnoj, tako i na nacionalnoj razini. Suradnja s dječjim vrtićima, domovima za starije osobe, te sudjelovanje na festivalima i drugim kulturnim događanjima, doprinijeli su jačanju uloge knjižnice u zajednici. Posebno ističemo suradnju s Ministarstvom kulture i medija, Dubrovačko-neretvanskom županijom i Turističkom zajednicom Općine Blato, čija je financijska podrška omogućila realizaciju brojnih projekata i programa.</w:t>
      </w:r>
    </w:p>
    <w:p w:rsidR="007461F8" w:rsidRPr="007461F8" w:rsidRDefault="002D7232" w:rsidP="007461F8">
      <w:pPr>
        <w:jc w:val="both"/>
        <w:rPr>
          <w:rFonts w:ascii="Times New Roman" w:hAnsi="Times New Roman" w:cs="Times New Roman"/>
          <w:sz w:val="24"/>
          <w:szCs w:val="24"/>
        </w:rPr>
      </w:pPr>
      <w:r>
        <w:rPr>
          <w:rFonts w:ascii="Times New Roman" w:hAnsi="Times New Roman" w:cs="Times New Roman"/>
          <w:sz w:val="24"/>
          <w:szCs w:val="24"/>
        </w:rPr>
        <w:t>U 2025</w:t>
      </w:r>
      <w:r w:rsidR="007461F8" w:rsidRPr="007461F8">
        <w:rPr>
          <w:rFonts w:ascii="Times New Roman" w:hAnsi="Times New Roman" w:cs="Times New Roman"/>
          <w:sz w:val="24"/>
          <w:szCs w:val="24"/>
        </w:rPr>
        <w:t>. godini, knjižnica je također nastavila s promicanjem digitalnih usluga, omogućavajući korisnicima pristup e-knjigama i drugim digitalnim resursima putem mobilne aplikacije metLib. Ova inicijativa pokazuje da knjižnica prati suvremene trendove i nastoji biti relevantna u digitalnom dobu.</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t>U budućnosti, ključni koraci uključuju daljnje ulaganje u infrastrukturu, proširenje prostora i prilagodbu osobama s invaliditetom, kako bi se osigurala kvalitetnija i dostupnija usluga za sve korisnike. Nastavit ćemo s razvojem kulturno-obrazovnih programa, promicanjem čitanja i pismenosti te jačanjem suradnje s lokalnom zajednicom. Također, planiramo intenzivirati promidžbene aktivnosti kako bismo povećali svijest o važnosti knjižničnih usluga i privukli nove korisnike.</w:t>
      </w:r>
    </w:p>
    <w:p w:rsidR="007461F8" w:rsidRPr="007461F8" w:rsidRDefault="007461F8" w:rsidP="007461F8">
      <w:pPr>
        <w:jc w:val="both"/>
        <w:rPr>
          <w:rFonts w:ascii="Times New Roman" w:hAnsi="Times New Roman" w:cs="Times New Roman"/>
          <w:sz w:val="24"/>
          <w:szCs w:val="24"/>
        </w:rPr>
      </w:pPr>
      <w:r w:rsidRPr="007461F8">
        <w:rPr>
          <w:rFonts w:ascii="Times New Roman" w:hAnsi="Times New Roman" w:cs="Times New Roman"/>
          <w:sz w:val="24"/>
          <w:szCs w:val="24"/>
        </w:rPr>
        <w:lastRenderedPageBreak/>
        <w:t>Planiramo i dalje raditi na unaprjeđenju knjižničnih usluga i jačanju kulturne baštine naše zajednice. Narodna knjižnica Blato ostaje posvećena svojoj viziji da bude prepoznata kao središte pismenosti, znanja i kulture, približavajući informacije, obrazovanje i kulturu svim stanovnicima Blata i otoka Korčule.</w:t>
      </w:r>
    </w:p>
    <w:p w:rsidR="007461F8" w:rsidRDefault="007461F8" w:rsidP="007461F8">
      <w:pPr>
        <w:jc w:val="both"/>
        <w:rPr>
          <w:rFonts w:ascii="Times New Roman" w:hAnsi="Times New Roman" w:cs="Times New Roman"/>
          <w:sz w:val="24"/>
          <w:szCs w:val="24"/>
        </w:rPr>
      </w:pPr>
    </w:p>
    <w:p w:rsidR="00CB0859" w:rsidRDefault="00CB0859" w:rsidP="007461F8">
      <w:pPr>
        <w:jc w:val="both"/>
        <w:rPr>
          <w:rFonts w:ascii="Times New Roman" w:hAnsi="Times New Roman" w:cs="Times New Roman"/>
          <w:sz w:val="24"/>
          <w:szCs w:val="24"/>
        </w:rPr>
      </w:pPr>
    </w:p>
    <w:p w:rsidR="00CB0859" w:rsidRPr="007461F8" w:rsidRDefault="00CB0859" w:rsidP="007461F8">
      <w:pPr>
        <w:jc w:val="both"/>
        <w:rPr>
          <w:rFonts w:ascii="Times New Roman" w:hAnsi="Times New Roman" w:cs="Times New Roman"/>
          <w:sz w:val="24"/>
          <w:szCs w:val="24"/>
        </w:rPr>
      </w:pPr>
    </w:p>
    <w:p w:rsidR="007461F8" w:rsidRPr="002A27F8" w:rsidRDefault="007461F8" w:rsidP="00CB0859">
      <w:pPr>
        <w:jc w:val="right"/>
        <w:rPr>
          <w:rFonts w:ascii="Times New Roman" w:hAnsi="Times New Roman" w:cs="Times New Roman"/>
          <w:sz w:val="24"/>
          <w:szCs w:val="24"/>
        </w:rPr>
      </w:pPr>
      <w:r w:rsidRPr="002A27F8">
        <w:rPr>
          <w:rFonts w:ascii="Times New Roman" w:hAnsi="Times New Roman" w:cs="Times New Roman"/>
          <w:sz w:val="24"/>
          <w:szCs w:val="24"/>
        </w:rPr>
        <w:t>Ravnateljica</w:t>
      </w:r>
    </w:p>
    <w:p w:rsidR="007461F8" w:rsidRPr="002A27F8" w:rsidRDefault="007461F8" w:rsidP="00CB0859">
      <w:pPr>
        <w:jc w:val="right"/>
        <w:rPr>
          <w:rFonts w:ascii="Times New Roman" w:hAnsi="Times New Roman" w:cs="Times New Roman"/>
          <w:sz w:val="24"/>
          <w:szCs w:val="24"/>
        </w:rPr>
      </w:pPr>
      <w:r w:rsidRPr="002A27F8">
        <w:rPr>
          <w:rFonts w:ascii="Times New Roman" w:hAnsi="Times New Roman" w:cs="Times New Roman"/>
          <w:sz w:val="24"/>
          <w:szCs w:val="24"/>
        </w:rPr>
        <w:t>Nina Cvitković Bačić, mag. inf.</w:t>
      </w:r>
    </w:p>
    <w:p w:rsidR="007461F8" w:rsidRPr="002A27F8" w:rsidRDefault="007461F8" w:rsidP="00CB0859">
      <w:pPr>
        <w:jc w:val="right"/>
        <w:rPr>
          <w:rFonts w:ascii="Times New Roman" w:hAnsi="Times New Roman" w:cs="Times New Roman"/>
          <w:sz w:val="24"/>
          <w:szCs w:val="24"/>
        </w:rPr>
      </w:pPr>
      <w:r w:rsidRPr="002A27F8">
        <w:rPr>
          <w:rFonts w:ascii="Times New Roman" w:hAnsi="Times New Roman" w:cs="Times New Roman"/>
          <w:sz w:val="24"/>
          <w:szCs w:val="24"/>
        </w:rPr>
        <w:t>____________________________</w:t>
      </w:r>
    </w:p>
    <w:p w:rsidR="007461F8" w:rsidRPr="002A27F8" w:rsidRDefault="007461F8" w:rsidP="007461F8">
      <w:pPr>
        <w:jc w:val="both"/>
        <w:rPr>
          <w:rFonts w:ascii="Times New Roman" w:hAnsi="Times New Roman" w:cs="Times New Roman"/>
          <w:sz w:val="24"/>
          <w:szCs w:val="24"/>
        </w:rPr>
      </w:pPr>
    </w:p>
    <w:p w:rsidR="00DD53E2" w:rsidRPr="007461F8" w:rsidRDefault="00DD53E2" w:rsidP="007461F8">
      <w:pPr>
        <w:jc w:val="both"/>
        <w:rPr>
          <w:rFonts w:ascii="Times New Roman" w:hAnsi="Times New Roman" w:cs="Times New Roman"/>
          <w:sz w:val="24"/>
          <w:szCs w:val="24"/>
        </w:rPr>
      </w:pPr>
    </w:p>
    <w:sectPr w:rsidR="00DD53E2" w:rsidRPr="007461F8" w:rsidSect="00CB08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682E"/>
    <w:multiLevelType w:val="hybridMultilevel"/>
    <w:tmpl w:val="8B3CDCFA"/>
    <w:lvl w:ilvl="0" w:tplc="D3342F3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1DD42E7"/>
    <w:multiLevelType w:val="multilevel"/>
    <w:tmpl w:val="652A5C68"/>
    <w:lvl w:ilvl="0">
      <w:start w:val="1"/>
      <w:numFmt w:val="decimal"/>
      <w:pStyle w:val="TOC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BB465D9"/>
    <w:multiLevelType w:val="multilevel"/>
    <w:tmpl w:val="1FE865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DEF2A3D"/>
    <w:multiLevelType w:val="hybridMultilevel"/>
    <w:tmpl w:val="53901D14"/>
    <w:lvl w:ilvl="0" w:tplc="D10407C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5080065"/>
    <w:multiLevelType w:val="multilevel"/>
    <w:tmpl w:val="AEF6AD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5CF21A1"/>
    <w:multiLevelType w:val="hybridMultilevel"/>
    <w:tmpl w:val="2ED284F0"/>
    <w:lvl w:ilvl="0" w:tplc="BDF4C6C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9364223"/>
    <w:multiLevelType w:val="hybridMultilevel"/>
    <w:tmpl w:val="1BD2CDDA"/>
    <w:lvl w:ilvl="0" w:tplc="D10407C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59D17F21"/>
    <w:multiLevelType w:val="hybridMultilevel"/>
    <w:tmpl w:val="B096D7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38E78B2"/>
    <w:multiLevelType w:val="hybridMultilevel"/>
    <w:tmpl w:val="398E4D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795B70AD"/>
    <w:multiLevelType w:val="hybridMultilevel"/>
    <w:tmpl w:val="ED8A49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1"/>
  </w:num>
  <w:num w:numId="8">
    <w:abstractNumId w:val="6"/>
  </w:num>
  <w:num w:numId="9">
    <w:abstractNumId w:val="4"/>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61F8"/>
    <w:rsid w:val="00056303"/>
    <w:rsid w:val="00064EB7"/>
    <w:rsid w:val="000B14C9"/>
    <w:rsid w:val="000D18AF"/>
    <w:rsid w:val="000E724A"/>
    <w:rsid w:val="00100C45"/>
    <w:rsid w:val="00117F9E"/>
    <w:rsid w:val="002171D9"/>
    <w:rsid w:val="00264C6D"/>
    <w:rsid w:val="002A27F8"/>
    <w:rsid w:val="002D7232"/>
    <w:rsid w:val="00451174"/>
    <w:rsid w:val="00452676"/>
    <w:rsid w:val="004535C1"/>
    <w:rsid w:val="00475CCE"/>
    <w:rsid w:val="004A146B"/>
    <w:rsid w:val="00577CEB"/>
    <w:rsid w:val="005A3BD5"/>
    <w:rsid w:val="005F5BB9"/>
    <w:rsid w:val="00701EA8"/>
    <w:rsid w:val="007461F8"/>
    <w:rsid w:val="0092566E"/>
    <w:rsid w:val="009270B8"/>
    <w:rsid w:val="00933848"/>
    <w:rsid w:val="009A2334"/>
    <w:rsid w:val="00A1058D"/>
    <w:rsid w:val="00BA0613"/>
    <w:rsid w:val="00CB0859"/>
    <w:rsid w:val="00D44C76"/>
    <w:rsid w:val="00D46EBD"/>
    <w:rsid w:val="00DC1101"/>
    <w:rsid w:val="00DD53E2"/>
    <w:rsid w:val="00DF5986"/>
    <w:rsid w:val="00E369F1"/>
    <w:rsid w:val="00ED3B9A"/>
    <w:rsid w:val="00F65402"/>
    <w:rsid w:val="00FF314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B7"/>
  </w:style>
  <w:style w:type="paragraph" w:styleId="Heading1">
    <w:name w:val="heading 1"/>
    <w:basedOn w:val="Normal"/>
    <w:next w:val="Normal"/>
    <w:link w:val="Heading1Char"/>
    <w:autoRedefine/>
    <w:uiPriority w:val="9"/>
    <w:qFormat/>
    <w:rsid w:val="007461F8"/>
    <w:pPr>
      <w:keepNext/>
      <w:keepLines/>
      <w:numPr>
        <w:numId w:val="9"/>
      </w:numPr>
      <w:spacing w:before="360" w:after="120"/>
      <w:jc w:val="center"/>
      <w:outlineLvl w:val="0"/>
    </w:pPr>
    <w:rPr>
      <w:rFonts w:ascii="Times New Roman" w:eastAsiaTheme="majorEastAsia" w:hAnsi="Times New Roman" w:cstheme="majorBidi"/>
      <w:b/>
      <w:color w:val="000000" w:themeColor="text1"/>
      <w:sz w:val="28"/>
      <w:szCs w:val="32"/>
      <w:lang w:val="en-US"/>
    </w:rPr>
  </w:style>
  <w:style w:type="paragraph" w:styleId="Heading2">
    <w:name w:val="heading 2"/>
    <w:basedOn w:val="Normal"/>
    <w:next w:val="Normal"/>
    <w:link w:val="Heading2Char"/>
    <w:autoRedefine/>
    <w:uiPriority w:val="9"/>
    <w:unhideWhenUsed/>
    <w:qFormat/>
    <w:rsid w:val="00701EA8"/>
    <w:pPr>
      <w:keepNext/>
      <w:keepLines/>
      <w:numPr>
        <w:ilvl w:val="1"/>
        <w:numId w:val="9"/>
      </w:numPr>
      <w:spacing w:before="160" w:after="120"/>
      <w:jc w:val="center"/>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autoRedefine/>
    <w:uiPriority w:val="9"/>
    <w:unhideWhenUsed/>
    <w:qFormat/>
    <w:rsid w:val="00701EA8"/>
    <w:pPr>
      <w:keepNext/>
      <w:keepLines/>
      <w:numPr>
        <w:ilvl w:val="2"/>
        <w:numId w:val="9"/>
      </w:numPr>
      <w:spacing w:before="160" w:after="120" w:line="360" w:lineRule="auto"/>
      <w:jc w:val="center"/>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autoRedefine/>
    <w:uiPriority w:val="9"/>
    <w:unhideWhenUsed/>
    <w:qFormat/>
    <w:rsid w:val="000E724A"/>
    <w:pPr>
      <w:keepNext/>
      <w:keepLines/>
      <w:numPr>
        <w:ilvl w:val="3"/>
        <w:numId w:val="9"/>
      </w:numPr>
      <w:spacing w:before="160" w:after="120" w:line="360" w:lineRule="auto"/>
      <w:outlineLvl w:val="3"/>
    </w:pPr>
    <w:rPr>
      <w:rFonts w:ascii="Times New Roman" w:eastAsiaTheme="majorEastAsia" w:hAnsi="Times New Roman" w:cstheme="majorBidi"/>
      <w:i/>
      <w:iCs/>
      <w:sz w:val="24"/>
    </w:rPr>
  </w:style>
  <w:style w:type="paragraph" w:styleId="Heading5">
    <w:name w:val="heading 5"/>
    <w:basedOn w:val="Normal"/>
    <w:next w:val="Normal"/>
    <w:link w:val="Heading5Char"/>
    <w:autoRedefine/>
    <w:uiPriority w:val="9"/>
    <w:unhideWhenUsed/>
    <w:qFormat/>
    <w:rsid w:val="000E724A"/>
    <w:pPr>
      <w:keepNext/>
      <w:keepLines/>
      <w:numPr>
        <w:ilvl w:val="4"/>
        <w:numId w:val="9"/>
      </w:numPr>
      <w:spacing w:before="160" w:after="120" w:line="360" w:lineRule="auto"/>
      <w:outlineLvl w:val="4"/>
    </w:pPr>
    <w:rPr>
      <w:rFonts w:ascii="Times New Roman" w:eastAsiaTheme="majorEastAsia" w:hAnsi="Times New Roman" w:cstheme="majorBidi"/>
      <w:sz w:val="24"/>
    </w:rPr>
  </w:style>
  <w:style w:type="paragraph" w:styleId="Heading6">
    <w:name w:val="heading 6"/>
    <w:basedOn w:val="Normal"/>
    <w:next w:val="Normal"/>
    <w:link w:val="Heading6Char"/>
    <w:uiPriority w:val="9"/>
    <w:semiHidden/>
    <w:unhideWhenUsed/>
    <w:qFormat/>
    <w:rsid w:val="007461F8"/>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1F8"/>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1F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1F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1F8"/>
    <w:rPr>
      <w:rFonts w:ascii="Times New Roman" w:eastAsiaTheme="majorEastAsia" w:hAnsi="Times New Roman" w:cstheme="majorBidi"/>
      <w:b/>
      <w:color w:val="000000" w:themeColor="text1"/>
      <w:sz w:val="28"/>
      <w:szCs w:val="32"/>
      <w:lang w:val="en-US"/>
    </w:rPr>
  </w:style>
  <w:style w:type="character" w:customStyle="1" w:styleId="Heading2Char">
    <w:name w:val="Heading 2 Char"/>
    <w:basedOn w:val="DefaultParagraphFont"/>
    <w:link w:val="Heading2"/>
    <w:uiPriority w:val="9"/>
    <w:rsid w:val="00701EA8"/>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701EA8"/>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E724A"/>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rsid w:val="000E724A"/>
    <w:rPr>
      <w:rFonts w:ascii="Times New Roman" w:eastAsiaTheme="majorEastAsia" w:hAnsi="Times New Roman" w:cstheme="majorBidi"/>
      <w:sz w:val="24"/>
    </w:rPr>
  </w:style>
  <w:style w:type="paragraph" w:styleId="Title">
    <w:name w:val="Title"/>
    <w:basedOn w:val="Normal"/>
    <w:next w:val="Normal"/>
    <w:link w:val="TitleChar"/>
    <w:uiPriority w:val="10"/>
    <w:qFormat/>
    <w:rsid w:val="007461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1F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7461F8"/>
    <w:pPr>
      <w:numPr>
        <w:numId w:val="7"/>
      </w:numPr>
      <w:spacing w:before="240" w:after="0"/>
      <w:jc w:val="left"/>
      <w:outlineLvl w:val="9"/>
    </w:pPr>
    <w:rPr>
      <w:rFonts w:asciiTheme="majorHAnsi" w:hAnsiTheme="majorHAnsi"/>
      <w:b w:val="0"/>
      <w:color w:val="2E74B5" w:themeColor="accent1" w:themeShade="BF"/>
      <w:sz w:val="32"/>
      <w:lang w:val="hr-HR" w:eastAsia="hr-HR"/>
    </w:rPr>
  </w:style>
  <w:style w:type="paragraph" w:styleId="ListParagraph">
    <w:name w:val="List Paragraph"/>
    <w:basedOn w:val="Normal"/>
    <w:uiPriority w:val="34"/>
    <w:qFormat/>
    <w:rsid w:val="007461F8"/>
    <w:pPr>
      <w:ind w:left="720"/>
      <w:contextualSpacing/>
    </w:pPr>
  </w:style>
  <w:style w:type="character" w:customStyle="1" w:styleId="Heading6Char">
    <w:name w:val="Heading 6 Char"/>
    <w:basedOn w:val="DefaultParagraphFont"/>
    <w:link w:val="Heading6"/>
    <w:uiPriority w:val="9"/>
    <w:semiHidden/>
    <w:rsid w:val="007461F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461F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461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61F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7461F8"/>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CB0859"/>
    <w:pPr>
      <w:spacing w:after="100"/>
    </w:pPr>
  </w:style>
  <w:style w:type="paragraph" w:styleId="TOC2">
    <w:name w:val="toc 2"/>
    <w:basedOn w:val="Normal"/>
    <w:next w:val="Normal"/>
    <w:autoRedefine/>
    <w:uiPriority w:val="39"/>
    <w:unhideWhenUsed/>
    <w:rsid w:val="00CB0859"/>
    <w:pPr>
      <w:spacing w:after="100"/>
      <w:ind w:left="220"/>
    </w:pPr>
  </w:style>
  <w:style w:type="paragraph" w:styleId="TOC3">
    <w:name w:val="toc 3"/>
    <w:basedOn w:val="Normal"/>
    <w:next w:val="Normal"/>
    <w:autoRedefine/>
    <w:uiPriority w:val="39"/>
    <w:unhideWhenUsed/>
    <w:rsid w:val="00CB0859"/>
    <w:pPr>
      <w:spacing w:after="100"/>
      <w:ind w:left="440"/>
    </w:pPr>
  </w:style>
  <w:style w:type="character" w:styleId="Hyperlink">
    <w:name w:val="Hyperlink"/>
    <w:basedOn w:val="DefaultParagraphFont"/>
    <w:uiPriority w:val="99"/>
    <w:unhideWhenUsed/>
    <w:rsid w:val="00CB0859"/>
    <w:rPr>
      <w:color w:val="0563C1" w:themeColor="hyperlink"/>
      <w:u w:val="single"/>
    </w:rPr>
  </w:style>
  <w:style w:type="table" w:customStyle="1" w:styleId="TableNormal1">
    <w:name w:val="Table Normal1"/>
    <w:uiPriority w:val="2"/>
    <w:semiHidden/>
    <w:unhideWhenUsed/>
    <w:qFormat/>
    <w:rsid w:val="00D46E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6EBD"/>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36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9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Knji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CS"/>
        </a:p>
      </c:txPr>
    </c:title>
    <c:plotArea>
      <c:layout>
        <c:manualLayout>
          <c:layoutTarget val="inner"/>
          <c:xMode val="edge"/>
          <c:yMode val="edge"/>
          <c:x val="0.1822327536926738"/>
          <c:y val="0.31039823008849582"/>
          <c:w val="0.81485183204558576"/>
          <c:h val="0.55539625577776186"/>
        </c:manualLayout>
      </c:layout>
      <c:lineChart>
        <c:grouping val="standard"/>
        <c:ser>
          <c:idx val="0"/>
          <c:order val="0"/>
          <c:tx>
            <c:strRef>
              <c:f>List1!$B$35</c:f>
              <c:strCache>
                <c:ptCount val="1"/>
                <c:pt idx="0">
                  <c:v>Broj članova</c:v>
                </c:pt>
              </c:strCache>
            </c:strRef>
          </c:tx>
          <c:spPr>
            <a:ln w="28575" cap="rnd">
              <a:solidFill>
                <a:schemeClr val="accent1"/>
              </a:solidFill>
              <a:round/>
            </a:ln>
            <a:effectLst/>
          </c:spPr>
          <c:marker>
            <c:symbol val="none"/>
          </c:marker>
          <c:cat>
            <c:numRef>
              <c:f>List1!$A$36:$A$41</c:f>
              <c:numCache>
                <c:formatCode>General</c:formatCode>
                <c:ptCount val="6"/>
                <c:pt idx="0">
                  <c:v>2020</c:v>
                </c:pt>
                <c:pt idx="1">
                  <c:v>2021</c:v>
                </c:pt>
                <c:pt idx="2">
                  <c:v>2022</c:v>
                </c:pt>
                <c:pt idx="3">
                  <c:v>2023</c:v>
                </c:pt>
                <c:pt idx="4">
                  <c:v>2024</c:v>
                </c:pt>
                <c:pt idx="5">
                  <c:v>2025</c:v>
                </c:pt>
              </c:numCache>
            </c:numRef>
          </c:cat>
          <c:val>
            <c:numRef>
              <c:f>List1!$B$36:$B$41</c:f>
              <c:numCache>
                <c:formatCode>General</c:formatCode>
                <c:ptCount val="6"/>
                <c:pt idx="0">
                  <c:v>605</c:v>
                </c:pt>
                <c:pt idx="1">
                  <c:v>603</c:v>
                </c:pt>
                <c:pt idx="2">
                  <c:v>564</c:v>
                </c:pt>
                <c:pt idx="3">
                  <c:v>446</c:v>
                </c:pt>
                <c:pt idx="4">
                  <c:v>627</c:v>
                </c:pt>
                <c:pt idx="5">
                  <c:v>630</c:v>
                </c:pt>
              </c:numCache>
            </c:numRef>
          </c:val>
          <c:extLst xmlns:c16r2="http://schemas.microsoft.com/office/drawing/2015/06/chart">
            <c:ext xmlns:c16="http://schemas.microsoft.com/office/drawing/2014/chart" uri="{C3380CC4-5D6E-409C-BE32-E72D297353CC}">
              <c16:uniqueId val="{00000000-218D-4BD5-A4DF-5BA42C4AD516}"/>
            </c:ext>
          </c:extLst>
        </c:ser>
        <c:marker val="1"/>
        <c:axId val="68740224"/>
        <c:axId val="68741760"/>
      </c:lineChart>
      <c:catAx>
        <c:axId val="68740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crossAx val="68741760"/>
        <c:crosses val="autoZero"/>
        <c:auto val="1"/>
        <c:lblAlgn val="ctr"/>
        <c:lblOffset val="100"/>
      </c:catAx>
      <c:valAx>
        <c:axId val="687417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crossAx val="687402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pieChart>
        <c:varyColors val="1"/>
        <c:ser>
          <c:idx val="0"/>
          <c:order val="0"/>
          <c:tx>
            <c:strRef>
              <c:f>List1!$B$17</c:f>
              <c:strCache>
                <c:ptCount val="1"/>
                <c:pt idx="0">
                  <c:v>broj korisnika</c:v>
                </c:pt>
              </c:strCache>
            </c:strRef>
          </c:tx>
          <c:dPt>
            <c:idx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D5A9-4E2D-B536-A3236936E510}"/>
              </c:ext>
            </c:extLst>
          </c:dPt>
          <c:dPt>
            <c:idx val="1"/>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D5A9-4E2D-B536-A3236936E510}"/>
              </c:ext>
            </c:extLst>
          </c:dPt>
          <c:dPt>
            <c:idx val="2"/>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D5A9-4E2D-B536-A3236936E51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r-Latn-CS"/>
              </a:p>
            </c:txPr>
            <c:dLblPos val="inEnd"/>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List1!$A$18:$A$20</c:f>
              <c:strCache>
                <c:ptCount val="3"/>
                <c:pt idx="0">
                  <c:v>Žene</c:v>
                </c:pt>
                <c:pt idx="1">
                  <c:v>Muškarci</c:v>
                </c:pt>
                <c:pt idx="2">
                  <c:v>Pravni korisnici</c:v>
                </c:pt>
              </c:strCache>
            </c:strRef>
          </c:cat>
          <c:val>
            <c:numRef>
              <c:f>List1!$B$18:$B$20</c:f>
              <c:numCache>
                <c:formatCode>General</c:formatCode>
                <c:ptCount val="3"/>
                <c:pt idx="0">
                  <c:v>382</c:v>
                </c:pt>
                <c:pt idx="1">
                  <c:v>244</c:v>
                </c:pt>
                <c:pt idx="2">
                  <c:v>6</c:v>
                </c:pt>
              </c:numCache>
            </c:numRef>
          </c:val>
          <c:extLst xmlns:c16r2="http://schemas.microsoft.com/office/drawing/2015/06/chart">
            <c:ext xmlns:c16="http://schemas.microsoft.com/office/drawing/2014/chart" uri="{C3380CC4-5D6E-409C-BE32-E72D297353CC}">
              <c16:uniqueId val="{00000006-D5A9-4E2D-B536-A3236936E510}"/>
            </c:ext>
          </c:extLst>
        </c:ser>
        <c:dLbls>
          <c:showPercent val="1"/>
        </c:dLbls>
        <c:firstSliceAng val="0"/>
      </c:pieChart>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sr-Latn-C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barChart>
        <c:barDir val="col"/>
        <c:grouping val="clustered"/>
        <c:ser>
          <c:idx val="0"/>
          <c:order val="0"/>
          <c:tx>
            <c:strRef>
              <c:f>List1!$B$46</c:f>
              <c:strCache>
                <c:ptCount val="1"/>
                <c:pt idx="0">
                  <c:v>Broj članova</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C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List1!$A$47:$A$50</c:f>
              <c:strCache>
                <c:ptCount val="4"/>
                <c:pt idx="0">
                  <c:v>Do 14 godina</c:v>
                </c:pt>
                <c:pt idx="1">
                  <c:v>Od 15 do 17 godina</c:v>
                </c:pt>
                <c:pt idx="2">
                  <c:v>Odrasli</c:v>
                </c:pt>
                <c:pt idx="3">
                  <c:v>Stariji od 65 godina</c:v>
                </c:pt>
              </c:strCache>
            </c:strRef>
          </c:cat>
          <c:val>
            <c:numRef>
              <c:f>List1!$B$47:$B$50</c:f>
              <c:numCache>
                <c:formatCode>General</c:formatCode>
                <c:ptCount val="4"/>
                <c:pt idx="0">
                  <c:v>320</c:v>
                </c:pt>
                <c:pt idx="1">
                  <c:v>69</c:v>
                </c:pt>
                <c:pt idx="2">
                  <c:v>177</c:v>
                </c:pt>
                <c:pt idx="3">
                  <c:v>59</c:v>
                </c:pt>
              </c:numCache>
            </c:numRef>
          </c:val>
          <c:extLst xmlns:c16r2="http://schemas.microsoft.com/office/drawing/2015/06/chart">
            <c:ext xmlns:c16="http://schemas.microsoft.com/office/drawing/2014/chart" uri="{C3380CC4-5D6E-409C-BE32-E72D297353CC}">
              <c16:uniqueId val="{00000000-24C8-4A5C-9D96-17F456408CD4}"/>
            </c:ext>
          </c:extLst>
        </c:ser>
        <c:dLbls>
          <c:showVal val="1"/>
        </c:dLbls>
        <c:gapWidth val="219"/>
        <c:overlap val="-27"/>
        <c:axId val="143468032"/>
        <c:axId val="143469568"/>
      </c:barChart>
      <c:catAx>
        <c:axId val="1434680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crossAx val="143469568"/>
        <c:crosses val="autoZero"/>
        <c:auto val="1"/>
        <c:lblAlgn val="ctr"/>
        <c:lblOffset val="100"/>
      </c:catAx>
      <c:valAx>
        <c:axId val="1434695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crossAx val="1434680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r-Latn-C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barChart>
        <c:barDir val="bar"/>
        <c:grouping val="clustered"/>
        <c:ser>
          <c:idx val="0"/>
          <c:order val="0"/>
          <c:tx>
            <c:strRef>
              <c:f>List1!$A$3</c:f>
              <c:strCache>
                <c:ptCount val="1"/>
                <c:pt idx="0">
                  <c:v>Događaji</c:v>
                </c:pt>
              </c:strCache>
            </c:strRef>
          </c:tx>
          <c:spPr>
            <a:solidFill>
              <a:schemeClr val="accent1"/>
            </a:solidFill>
            <a:ln>
              <a:noFill/>
            </a:ln>
            <a:effectLst/>
          </c:spPr>
          <c:dLbls>
            <c:dLbl>
              <c:idx val="1"/>
              <c:layout>
                <c:manualLayout>
                  <c:x val="7.565398075240602E-3"/>
                  <c:y val="0"/>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E69-4A62-8DBE-3FA2097439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C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List1!$B$2:$C$2</c:f>
              <c:strCache>
                <c:ptCount val="2"/>
                <c:pt idx="0">
                  <c:v>Odrasli</c:v>
                </c:pt>
                <c:pt idx="1">
                  <c:v>Djeca</c:v>
                </c:pt>
              </c:strCache>
            </c:strRef>
          </c:cat>
          <c:val>
            <c:numRef>
              <c:f>List1!$B$3:$C$3</c:f>
              <c:numCache>
                <c:formatCode>General</c:formatCode>
                <c:ptCount val="2"/>
                <c:pt idx="0">
                  <c:v>12</c:v>
                </c:pt>
                <c:pt idx="1">
                  <c:v>31</c:v>
                </c:pt>
              </c:numCache>
            </c:numRef>
          </c:val>
          <c:extLst xmlns:c16r2="http://schemas.microsoft.com/office/drawing/2015/06/chart">
            <c:ext xmlns:c16="http://schemas.microsoft.com/office/drawing/2014/chart" uri="{C3380CC4-5D6E-409C-BE32-E72D297353CC}">
              <c16:uniqueId val="{00000001-DE69-4A62-8DBE-3FA2097439A1}"/>
            </c:ext>
          </c:extLst>
        </c:ser>
        <c:ser>
          <c:idx val="1"/>
          <c:order val="1"/>
          <c:tx>
            <c:strRef>
              <c:f>List1!$A$4</c:f>
              <c:strCache>
                <c:ptCount val="1"/>
                <c:pt idx="0">
                  <c:v>Posjećenost</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C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List1!$B$2:$C$2</c:f>
              <c:strCache>
                <c:ptCount val="2"/>
                <c:pt idx="0">
                  <c:v>Odrasli</c:v>
                </c:pt>
                <c:pt idx="1">
                  <c:v>Djeca</c:v>
                </c:pt>
              </c:strCache>
            </c:strRef>
          </c:cat>
          <c:val>
            <c:numRef>
              <c:f>List1!$B$4:$C$4</c:f>
              <c:numCache>
                <c:formatCode>General</c:formatCode>
                <c:ptCount val="2"/>
                <c:pt idx="0">
                  <c:v>406</c:v>
                </c:pt>
                <c:pt idx="1">
                  <c:v>868</c:v>
                </c:pt>
              </c:numCache>
            </c:numRef>
          </c:val>
          <c:extLst xmlns:c16r2="http://schemas.microsoft.com/office/drawing/2015/06/chart">
            <c:ext xmlns:c16="http://schemas.microsoft.com/office/drawing/2014/chart" uri="{C3380CC4-5D6E-409C-BE32-E72D297353CC}">
              <c16:uniqueId val="{00000002-DE69-4A62-8DBE-3FA2097439A1}"/>
            </c:ext>
          </c:extLst>
        </c:ser>
        <c:dLbls>
          <c:showVal val="1"/>
        </c:dLbls>
        <c:gapWidth val="182"/>
        <c:axId val="143478144"/>
        <c:axId val="143492224"/>
      </c:barChart>
      <c:catAx>
        <c:axId val="14347814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crossAx val="143492224"/>
        <c:crosses val="autoZero"/>
        <c:auto val="1"/>
        <c:lblAlgn val="ctr"/>
        <c:lblOffset val="100"/>
      </c:catAx>
      <c:valAx>
        <c:axId val="14349222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crossAx val="1434781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C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r-Latn-CS"/>
    </a:p>
  </c:txPr>
  <c:externalData r:id="rId1"/>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31AD7-54DB-4517-B7E4-CA208230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7040</Words>
  <Characters>40130</Characters>
  <Application>Microsoft Office Word</Application>
  <DocSecurity>0</DocSecurity>
  <Lines>334</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User</cp:lastModifiedBy>
  <cp:revision>27</cp:revision>
  <cp:lastPrinted>2026-09-04T10:39:00Z</cp:lastPrinted>
  <dcterms:created xsi:type="dcterms:W3CDTF">2026-01-16T12:11:00Z</dcterms:created>
  <dcterms:modified xsi:type="dcterms:W3CDTF">2026-09-04T10:39:00Z</dcterms:modified>
</cp:coreProperties>
</file>