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12D" w:rsidRDefault="00E2267C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              </w:t>
      </w:r>
      <w:r>
        <w:rPr>
          <w:noProof/>
          <w:lang w:eastAsia="hr-HR"/>
        </w:rPr>
        <w:drawing>
          <wp:inline distT="0" distB="0" distL="0" distR="0">
            <wp:extent cx="476250" cy="628650"/>
            <wp:effectExtent l="0" t="0" r="0" b="0"/>
            <wp:docPr id="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12D" w:rsidRDefault="00E2267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>REPUBLIKA HRVATSKA</w:t>
      </w:r>
    </w:p>
    <w:p w:rsidR="00F6512D" w:rsidRDefault="00E2267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>ŽUPANIJA DUBROVAČKO-NERETVANSKA</w:t>
      </w:r>
    </w:p>
    <w:p w:rsidR="00F6512D" w:rsidRDefault="00F6512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F6512D" w:rsidRDefault="00E226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               </w:t>
      </w:r>
      <w:r>
        <w:rPr>
          <w:noProof/>
          <w:lang w:eastAsia="hr-HR"/>
        </w:rPr>
        <w:drawing>
          <wp:inline distT="0" distB="0" distL="0" distR="0">
            <wp:extent cx="447675" cy="552450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12D" w:rsidRDefault="00E2267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OPĆINA BLATO</w:t>
      </w:r>
    </w:p>
    <w:p w:rsidR="00F6512D" w:rsidRDefault="00E226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UPRAVNI ODJEL ZA OPĆE, IMOVINSKO – PRAVNE</w:t>
      </w:r>
    </w:p>
    <w:p w:rsidR="00F6512D" w:rsidRDefault="00E226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I KOMUNALNE POSLOVE</w:t>
      </w:r>
    </w:p>
    <w:p w:rsidR="00F6512D" w:rsidRDefault="00F651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F6512D" w:rsidRDefault="00E2267C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KLASA: 363-03/26-01/…</w:t>
      </w:r>
    </w:p>
    <w:p w:rsidR="00F6512D" w:rsidRDefault="00E2267C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URBROJ: 2117-13-05/1-26-01</w:t>
      </w:r>
    </w:p>
    <w:p w:rsidR="00F6512D" w:rsidRDefault="00E2267C">
      <w:pPr>
        <w:keepNext/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Blato,  ….. 2026. godine.</w:t>
      </w:r>
    </w:p>
    <w:p w:rsidR="00F6512D" w:rsidRDefault="00F65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512D" w:rsidRDefault="00E2267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OPĆINSKO VIJEĆE</w:t>
      </w:r>
    </w:p>
    <w:p w:rsidR="00F6512D" w:rsidRDefault="00E2267C">
      <w:pPr>
        <w:numPr>
          <w:ilvl w:val="0"/>
          <w:numId w:val="1"/>
        </w:num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vijećnici</w:t>
      </w:r>
    </w:p>
    <w:p w:rsidR="00F6512D" w:rsidRDefault="00F6512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F6512D" w:rsidRDefault="00E2267C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Predmet: Izvještaj o naplati komunalne naknade i komunalnog doprinosa za 2025. godinu         </w:t>
      </w:r>
    </w:p>
    <w:p w:rsidR="00F6512D" w:rsidRDefault="00F6512D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6512D" w:rsidRDefault="00E2267C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KOMUNALNA NAKNADA</w:t>
      </w:r>
    </w:p>
    <w:p w:rsidR="00F6512D" w:rsidRDefault="00F6512D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>Tijekom 2025. godine Upravni odjel za komunalne djelatnosti, infrastrukturu, gospodarenje prostorom i zaštitu okoliša vršio je naplatu komunalne naknade temeljem članka 92. Zakona o komunalnom gospodarstvu (Narodne novine br. 68/18, 110/18, 32/20 i 145/24)</w:t>
      </w:r>
      <w:r>
        <w:rPr>
          <w:rFonts w:ascii="Times New Roman" w:eastAsia="Times New Roman" w:hAnsi="Times New Roman" w:cs="Times New Roman"/>
          <w:lang w:eastAsia="ar-SA"/>
        </w:rPr>
        <w:t>,  Odluke o komunalnoj naknadi (Službeni glasnik Općine Blato br. 2/2019),  Odluke o vrijednosti boda za izračun komunalne naknade (Sl.gl.11/2022), te Odluke o ustrojstvu i djelokrugu Upravnih tijela Općine Blato  (Sl. gl. br. 5/22).</w:t>
      </w: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  <w:t xml:space="preserve">Komunalna naknada </w:t>
      </w:r>
      <w:r>
        <w:rPr>
          <w:rFonts w:ascii="Times New Roman" w:eastAsia="Times New Roman" w:hAnsi="Times New Roman" w:cs="Times New Roman"/>
          <w:lang w:eastAsia="ar-SA"/>
        </w:rPr>
        <w:t>plaća se na žiro račun Proračuna Općine Blato i koristi se sukladno Programu održavanja komunalne infrastrukture i opsegu radova održavanja uređenog građevinskog zemljišta za slijedeće djelatnosti:</w:t>
      </w:r>
    </w:p>
    <w:p w:rsidR="00F6512D" w:rsidRDefault="00F651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E2267C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odvodnja atmosferskih voda,</w:t>
      </w:r>
    </w:p>
    <w:p w:rsidR="00F6512D" w:rsidRDefault="00E2267C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održavanje javnih površina,</w:t>
      </w:r>
    </w:p>
    <w:p w:rsidR="00F6512D" w:rsidRDefault="00E2267C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o</w:t>
      </w:r>
      <w:r>
        <w:rPr>
          <w:rFonts w:ascii="Times New Roman" w:eastAsia="Times New Roman" w:hAnsi="Times New Roman" w:cs="Times New Roman"/>
          <w:lang w:eastAsia="ar-SA"/>
        </w:rPr>
        <w:t>državanje čistoće u dijelu koji se odnosi na čišćenje javnih površina,</w:t>
      </w:r>
    </w:p>
    <w:p w:rsidR="00F6512D" w:rsidRDefault="00E2267C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održavanje nerazvrstanih cesta,</w:t>
      </w:r>
    </w:p>
    <w:p w:rsidR="00F6512D" w:rsidRDefault="00E2267C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održavanje groblja,</w:t>
      </w:r>
    </w:p>
    <w:p w:rsidR="00F6512D" w:rsidRDefault="00E2267C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javna rasvjeta.</w:t>
      </w:r>
    </w:p>
    <w:p w:rsidR="00F6512D" w:rsidRDefault="00F6512D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</w:p>
    <w:p w:rsidR="00F6512D" w:rsidRDefault="00E226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Upravni odjel za komunalne djelatnosti, infrastrukturu, gospodarenje prostorom i zaštitu okoliša komunalnu naknadu z</w:t>
      </w:r>
      <w:r>
        <w:rPr>
          <w:rFonts w:ascii="Times New Roman" w:eastAsia="Times New Roman" w:hAnsi="Times New Roman" w:cs="Times New Roman"/>
          <w:lang w:eastAsia="ar-SA"/>
        </w:rPr>
        <w:t>a domaćinstva  obračunava dva puta godišnje, a za vikendice, iznajmljivače  i poslovne prostore jednom godišnje množenjem obračunske jedinice – boda, koeficijentom zone, koeficijentom namjene te površinom objekta.</w:t>
      </w: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U ožujku 2025. godine dostavljeno je 101</w:t>
      </w:r>
      <w:r>
        <w:rPr>
          <w:rFonts w:ascii="Times New Roman" w:eastAsia="Times New Roman" w:hAnsi="Times New Roman" w:cs="Times New Roman"/>
          <w:lang w:eastAsia="ar-SA"/>
        </w:rPr>
        <w:t>0 uplatnica za razdoblje od 7-12/2024. , te je očekivani prihod prema izdanim uplatnicama iznosio 15.397,26</w:t>
      </w:r>
      <w:r>
        <w:rPr>
          <w:rFonts w:ascii="Times New Roman" w:eastAsia="Times New Roman" w:hAnsi="Times New Roman" w:cs="Times New Roman"/>
          <w:bCs/>
          <w:lang w:eastAsia="ar-SA"/>
        </w:rPr>
        <w:t>eura.</w:t>
      </w:r>
    </w:p>
    <w:p w:rsidR="00F6512D" w:rsidRDefault="00F651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U</w:t>
      </w:r>
      <w:r>
        <w:rPr>
          <w:rFonts w:ascii="Times New Roman" w:eastAsia="Times New Roman" w:hAnsi="Times New Roman" w:cs="Times New Roman"/>
          <w:lang w:eastAsia="ar-SA"/>
        </w:rPr>
        <w:t>srpnju 2025. godine za razdoblje od 1-6/2025 upućene ukupno 1042uplatnica komunalne naknade, te je očekivani prihod prema izdanim uplatnicama</w:t>
      </w:r>
      <w:r>
        <w:rPr>
          <w:rFonts w:ascii="Times New Roman" w:eastAsia="Times New Roman" w:hAnsi="Times New Roman" w:cs="Times New Roman"/>
          <w:lang w:eastAsia="ar-SA"/>
        </w:rPr>
        <w:t xml:space="preserve"> iznosio 15.757,91 eura.</w:t>
      </w:r>
    </w:p>
    <w:p w:rsidR="00F6512D" w:rsidRDefault="00F651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E226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U kolovozu 2025. godine vlasnicima vikendica  za domaćinstva ukupno je za 2025.godinu upućeno 543uplatnice. Očekivani prihod iznosio je 17.352,93 eura.</w:t>
      </w: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lastRenderedPageBreak/>
        <w:tab/>
        <w:t>U drugoj polovici 2025.godine privatnim iznajmljivačima je za 2025. godinu (k</w:t>
      </w:r>
      <w:r>
        <w:rPr>
          <w:rFonts w:ascii="Times New Roman" w:eastAsia="Times New Roman" w:hAnsi="Times New Roman" w:cs="Times New Roman"/>
          <w:lang w:eastAsia="ar-SA"/>
        </w:rPr>
        <w:t>omunalna naknada za prostor koji se iznajmljuje) upućena su</w:t>
      </w:r>
      <w:r>
        <w:rPr>
          <w:rFonts w:ascii="Times New Roman" w:eastAsia="Times New Roman" w:hAnsi="Times New Roman" w:cs="Times New Roman"/>
          <w:bCs/>
          <w:lang w:eastAsia="ar-SA"/>
        </w:rPr>
        <w:t>363</w:t>
      </w:r>
      <w:r>
        <w:rPr>
          <w:rFonts w:ascii="Times New Roman" w:eastAsia="Times New Roman" w:hAnsi="Times New Roman" w:cs="Times New Roman"/>
          <w:lang w:eastAsia="ar-SA"/>
        </w:rPr>
        <w:t xml:space="preserve">  Rješenja. Očekivani prihod po izdanim Rješenjima iznosio je  41.841,35 eura</w:t>
      </w:r>
    </w:p>
    <w:p w:rsidR="00F6512D" w:rsidRDefault="00F651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  <w:t>U listopadu  2025. godini ukupno je upućeno 220 Rješenja komunalne naknade za poslovne prostore, te se očekuje pri</w:t>
      </w:r>
      <w:r>
        <w:rPr>
          <w:rFonts w:ascii="Times New Roman" w:eastAsia="Times New Roman" w:hAnsi="Times New Roman" w:cs="Times New Roman"/>
          <w:lang w:eastAsia="ar-SA"/>
        </w:rPr>
        <w:t xml:space="preserve">hod od  42.787,67 eura. </w:t>
      </w:r>
    </w:p>
    <w:p w:rsidR="00F6512D" w:rsidRDefault="00F651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REKAPITULACIJA: </w:t>
      </w:r>
    </w:p>
    <w:p w:rsidR="00F6512D" w:rsidRDefault="00F651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E2267C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ukupna zaduženja po izdanim Rješenjima (uplatnicama) po osnovi kom.naknade za 2025. iznose  133.137,12eura</w:t>
      </w:r>
    </w:p>
    <w:p w:rsidR="00F6512D" w:rsidRDefault="00E2267C">
      <w:pPr>
        <w:snapToGri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 xml:space="preserve">-     tijekom 2025. godine je temeljem zastara, usklađivanja stanja u knjigovodstvenoj evidenciji </w:t>
      </w:r>
      <w:r>
        <w:rPr>
          <w:rFonts w:ascii="Times New Roman" w:eastAsia="Times New Roman" w:hAnsi="Times New Roman" w:cs="Times New Roman"/>
          <w:color w:val="000000"/>
          <w:lang w:eastAsia="ar-SA"/>
        </w:rPr>
        <w:t>(prenamjena prostora izmjene kvadrata, promjena prebivališta</w:t>
      </w:r>
      <w:r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lang w:eastAsia="ar-SA"/>
        </w:rPr>
        <w:t>otpisano je 3.131,83 eura</w:t>
      </w:r>
    </w:p>
    <w:p w:rsidR="00F6512D" w:rsidRDefault="00E2267C">
      <w:pPr>
        <w:snapToGri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ukupna zaduženja po osnovi komunalne naknade za 2025. godinu uključujući i zaduženja iz ranijih godina i otpise  iznose: 169.889,70 eura</w:t>
      </w:r>
    </w:p>
    <w:p w:rsidR="00F6512D" w:rsidRDefault="00E2267C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ukupno je naplaćeno po osnovi k</w:t>
      </w:r>
      <w:r>
        <w:rPr>
          <w:rFonts w:ascii="Times New Roman" w:eastAsia="Times New Roman" w:hAnsi="Times New Roman" w:cs="Times New Roman"/>
          <w:lang w:eastAsia="ar-SA"/>
        </w:rPr>
        <w:t>omunalne naknade u 2025.godinu 126.592,32 eura</w:t>
      </w:r>
    </w:p>
    <w:p w:rsidR="00F6512D" w:rsidRDefault="00E2267C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ukupna potraživanja na dan 31.12.2025. godine iznose  43.297,38 eura</w:t>
      </w:r>
    </w:p>
    <w:p w:rsidR="00F6512D" w:rsidRDefault="00F6512D">
      <w:pPr>
        <w:pStyle w:val="ListParagraph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E2267C">
      <w:pPr>
        <w:pStyle w:val="ListParagraph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Rekapitulacija naplate u 2025. godini( u eurima)</w:t>
      </w:r>
    </w:p>
    <w:p w:rsidR="00F6512D" w:rsidRDefault="00E2267C">
      <w:pPr>
        <w:pStyle w:val="ListParagraph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9222" w:type="dxa"/>
        <w:tblInd w:w="-103" w:type="dxa"/>
        <w:tblLook w:val="0000"/>
      </w:tblPr>
      <w:tblGrid>
        <w:gridCol w:w="1261"/>
        <w:gridCol w:w="1915"/>
        <w:gridCol w:w="1304"/>
        <w:gridCol w:w="1304"/>
        <w:gridCol w:w="1116"/>
        <w:gridCol w:w="1120"/>
        <w:gridCol w:w="1316"/>
      </w:tblGrid>
      <w:tr w:rsidR="00F6512D">
        <w:trPr>
          <w:trHeight w:val="83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Početno stanje na dan 01.01.2025.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Otpisi/</w:t>
            </w: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usklađenja/izmjene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Ukupna potraživanja po izda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nim Rješenjima u 2025.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Ukupna potraživanja u 2025. </w:t>
            </w: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(1-2+3)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Ukupno naplaćeno u 2025.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% realizacije</w:t>
            </w: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(5/4*100)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Potraživanja na dan 31.12.2025.</w:t>
            </w: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(4-5)</w:t>
            </w:r>
          </w:p>
        </w:tc>
      </w:tr>
      <w:tr w:rsidR="00F6512D">
        <w:trPr>
          <w:trHeight w:val="23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</w:tr>
      <w:tr w:rsidR="00F6512D">
        <w:trPr>
          <w:trHeight w:val="664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F6512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F6512D" w:rsidRDefault="00E2267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39.884,41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F6512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3.131,85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F6512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133.137,14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F6512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169.889,70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F6512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126.592,32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F6512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74,51%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F6512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43.297,38</w:t>
            </w:r>
          </w:p>
        </w:tc>
      </w:tr>
    </w:tbl>
    <w:p w:rsidR="00F6512D" w:rsidRDefault="00F6512D">
      <w:pPr>
        <w:pStyle w:val="ListParagraph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F6512D">
      <w:pPr>
        <w:pStyle w:val="ListParagraph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E2267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Rekapitulacija naplate u 2024. godini ( u  eurima)</w:t>
      </w:r>
    </w:p>
    <w:p w:rsidR="00F6512D" w:rsidRDefault="00F6512D">
      <w:pPr>
        <w:tabs>
          <w:tab w:val="left" w:pos="14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9222" w:type="dxa"/>
        <w:tblInd w:w="-103" w:type="dxa"/>
        <w:tblLook w:val="0000"/>
      </w:tblPr>
      <w:tblGrid>
        <w:gridCol w:w="1261"/>
        <w:gridCol w:w="1915"/>
        <w:gridCol w:w="1304"/>
        <w:gridCol w:w="1304"/>
        <w:gridCol w:w="1116"/>
        <w:gridCol w:w="1120"/>
        <w:gridCol w:w="1316"/>
      </w:tblGrid>
      <w:tr w:rsidR="00F6512D">
        <w:trPr>
          <w:trHeight w:val="83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Početno stanje na dan 01.01.2024.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Otpisi/</w:t>
            </w: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usklađenja/izmjene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Ukupna potraživanja po izdanim Rješenjima u 2024.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Ukupna potraživanja u 2024. </w:t>
            </w: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(1-2+3)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Ukupno naplaćeno u 2024.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% realizacije</w:t>
            </w: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(5/4*100)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Potraž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ivanja na dan 31.12.2024.</w:t>
            </w: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(4-5)</w:t>
            </w:r>
          </w:p>
        </w:tc>
      </w:tr>
      <w:tr w:rsidR="00F6512D">
        <w:trPr>
          <w:trHeight w:val="23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</w:tr>
      <w:tr w:rsidR="00F6512D">
        <w:trPr>
          <w:trHeight w:val="664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F6512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F6512D" w:rsidRDefault="00E2267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41.038,66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F6512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1.697,48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F6512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126.490,05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F6512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165.831,23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F6512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125.946,82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F6512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75,95%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F6512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39.884,41</w:t>
            </w:r>
          </w:p>
        </w:tc>
      </w:tr>
    </w:tbl>
    <w:p w:rsidR="00F6512D" w:rsidRDefault="00F6512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F6512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F651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512D" w:rsidRDefault="00E2267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Postotak realizacije naplate komunalne naknade u 2025. godini iznosio je 74,51%, dok je u 2024. godini iznosio 75,95 %</w:t>
      </w: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  <w:t xml:space="preserve">U svrhu </w:t>
      </w:r>
      <w:r>
        <w:rPr>
          <w:rFonts w:ascii="Times New Roman" w:eastAsia="Times New Roman" w:hAnsi="Times New Roman" w:cs="Times New Roman"/>
          <w:lang w:eastAsia="ar-SA"/>
        </w:rPr>
        <w:t>poboljšanja naplate općinskih prihoda tijekom 2025. godine redovno su slane opomene spornim dužnicima  pismenim putem, te je vršena i prisilna naplata.</w:t>
      </w:r>
    </w:p>
    <w:p w:rsidR="00F6512D" w:rsidRDefault="00F651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F651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F651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F651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F651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F651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E2267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lastRenderedPageBreak/>
        <w:t>KOMUNALNI DOPRINOS</w:t>
      </w:r>
    </w:p>
    <w:p w:rsidR="00F6512D" w:rsidRDefault="00F6512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  <w:t>Temeljem članka 77. Zakona o komunalnom gospodarstvu (Narodne novine br. 68/1</w:t>
      </w:r>
      <w:r>
        <w:rPr>
          <w:rFonts w:ascii="Times New Roman" w:eastAsia="Times New Roman" w:hAnsi="Times New Roman" w:cs="Times New Roman"/>
          <w:lang w:eastAsia="ar-SA"/>
        </w:rPr>
        <w:t xml:space="preserve">8, 110/18,  32/20 i 145/24),  Općinsko vijeće Blato donijelo je Odluku o komunalnom doprinosu (Službeni glasnik Općine Blato br. 2/19) kojim se financira izgradnja objekata i uređaja komunalne infrastrukture. </w:t>
      </w: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  <w:t>Komunalni doprinos plaćaju vlasnici građevins</w:t>
      </w:r>
      <w:r>
        <w:rPr>
          <w:rFonts w:ascii="Times New Roman" w:eastAsia="Times New Roman" w:hAnsi="Times New Roman" w:cs="Times New Roman"/>
          <w:lang w:eastAsia="ar-SA"/>
        </w:rPr>
        <w:t>kih zemljišta koji grade novi, odnosno dograđuju ili nadograđuju postojeći objekt, te legaliziraju već postojeći objekt, a izračunava se množenjem ukupnog obujma građevine i koeficijenta komunalnog doprinosa.</w:t>
      </w:r>
    </w:p>
    <w:p w:rsidR="00F6512D" w:rsidRDefault="00E2267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  <w:t>U protekloj godini izdano je ukupno 25 rješenj</w:t>
      </w:r>
      <w:r>
        <w:rPr>
          <w:rFonts w:ascii="Times New Roman" w:eastAsia="Times New Roman" w:hAnsi="Times New Roman" w:cs="Times New Roman"/>
          <w:lang w:eastAsia="ar-SA"/>
        </w:rPr>
        <w:t>a komunalnog doprinosa čija potraživanja iznose 59.800,11 eura.</w:t>
      </w: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cy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  <w:t>Od ukupno 25 izdanih  rješenja, za gradnju novih objekata izdano je 15  rješenja čija potraživanja iznose 47.618,70 eura. Preostalih 10 rješenja komunalnog doprinosa odnosi se na legalizaciju</w:t>
      </w:r>
      <w:r>
        <w:rPr>
          <w:rFonts w:ascii="Times New Roman" w:eastAsia="Times New Roman" w:hAnsi="Times New Roman" w:cs="Times New Roman"/>
          <w:lang w:eastAsia="ar-SA"/>
        </w:rPr>
        <w:t xml:space="preserve"> nezakonito izgrađenih zgrada.  </w:t>
      </w: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cyan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ab/>
        <w:t>Treba napomenuti kako se od ukupnih potraživanja u 2025. godini dio potraživanja u iznosu od 1.920,45 eura odnosi na obročnu otplatu koja dospijeva na naplatu u narednom periodu sukladno dinamici plaćanja, što svakako sman</w:t>
      </w:r>
      <w:r>
        <w:rPr>
          <w:rFonts w:ascii="Times New Roman" w:eastAsia="Times New Roman" w:hAnsi="Times New Roman" w:cs="Times New Roman"/>
          <w:color w:val="000000"/>
          <w:lang w:eastAsia="ar-SA"/>
        </w:rPr>
        <w:t>juje postotak realizacije naplate kom.doprinosa.</w:t>
      </w:r>
    </w:p>
    <w:p w:rsidR="00F6512D" w:rsidRDefault="00E22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Ukupna zaduženja  po osnovi komunalnog doprinosa za 2025. godinu uključujući i dugovanja iz ranijih godina iznose  87.330,73 eura, a naplaćeno </w:t>
      </w:r>
      <w:r>
        <w:rPr>
          <w:rFonts w:ascii="Times New Roman" w:eastAsia="Times New Roman" w:hAnsi="Times New Roman" w:cs="Times New Roman"/>
          <w:bCs/>
          <w:lang w:eastAsia="ar-SA"/>
        </w:rPr>
        <w:t xml:space="preserve">je </w:t>
      </w:r>
      <w:r>
        <w:rPr>
          <w:rFonts w:ascii="Times New Roman" w:eastAsia="Times New Roman" w:hAnsi="Times New Roman" w:cs="Times New Roman"/>
          <w:lang w:eastAsia="ar-SA"/>
        </w:rPr>
        <w:t xml:space="preserve">64.058,97 eura ili  73,35 %. </w:t>
      </w: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Tijekom 2025. godine upućene su</w:t>
      </w:r>
      <w:r>
        <w:rPr>
          <w:rFonts w:ascii="Times New Roman" w:eastAsia="Times New Roman" w:hAnsi="Times New Roman" w:cs="Times New Roman"/>
          <w:lang w:eastAsia="ar-SA"/>
        </w:rPr>
        <w:t xml:space="preserve"> opomene pojedinim  spornim dužnicima iz prethodnih godina.</w:t>
      </w: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  <w:t xml:space="preserve">Ukupna potraživanja komunalnog doprinosa na dan 31. prosinca 2025. godine iznose 23.271,76 eura. </w:t>
      </w: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Sukladno Odluci</w:t>
      </w:r>
      <w:r>
        <w:rPr>
          <w:rFonts w:ascii="Times New Roman" w:eastAsia="Times New Roman" w:hAnsi="Times New Roman" w:cs="Times New Roman"/>
          <w:lang w:eastAsia="ar-SA"/>
        </w:rPr>
        <w:t xml:space="preserve"> o komunalnom doprinosu stanovnici Općine Blato oslobađaju se plaćanja komunalnog </w:t>
      </w:r>
      <w:r>
        <w:rPr>
          <w:rFonts w:ascii="Times New Roman" w:eastAsia="Times New Roman" w:hAnsi="Times New Roman" w:cs="Times New Roman"/>
          <w:lang w:eastAsia="ar-SA"/>
        </w:rPr>
        <w:t xml:space="preserve">doprinosa za stambene objekte u visini od 50% utvrđene obveze do 600 m3 po objektu, te je po toj osnovi tijekom </w:t>
      </w:r>
      <w:r>
        <w:rPr>
          <w:rFonts w:ascii="Times New Roman" w:eastAsia="Times New Roman" w:hAnsi="Times New Roman" w:cs="Times New Roman"/>
          <w:color w:val="000000"/>
          <w:lang w:eastAsia="ar-SA"/>
        </w:rPr>
        <w:t xml:space="preserve"> 2025. godine oslobađanje iznosilo 6.874,03 eura. Isto je evidentirano u poslovnim knjigama, no u tablici ne ulazi u zbroj ukupnih potraživanja,</w:t>
      </w:r>
      <w:r>
        <w:rPr>
          <w:rFonts w:ascii="Times New Roman" w:eastAsia="Times New Roman" w:hAnsi="Times New Roman" w:cs="Times New Roman"/>
          <w:color w:val="000000"/>
          <w:lang w:eastAsia="ar-SA"/>
        </w:rPr>
        <w:t xml:space="preserve"> kao ni naplate.</w:t>
      </w:r>
    </w:p>
    <w:p w:rsidR="00F6512D" w:rsidRDefault="00F6512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E2267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Rekapitulacija naplate u 2025. godini: (u eurima)</w:t>
      </w:r>
    </w:p>
    <w:p w:rsidR="00F6512D" w:rsidRDefault="00F6512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F6512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879" w:type="dxa"/>
        <w:tblInd w:w="-885" w:type="dxa"/>
        <w:tblLook w:val="0000"/>
      </w:tblPr>
      <w:tblGrid>
        <w:gridCol w:w="1316"/>
        <w:gridCol w:w="1267"/>
        <w:gridCol w:w="1316"/>
        <w:gridCol w:w="986"/>
        <w:gridCol w:w="1304"/>
        <w:gridCol w:w="1304"/>
        <w:gridCol w:w="1108"/>
        <w:gridCol w:w="1120"/>
        <w:gridCol w:w="1316"/>
      </w:tblGrid>
      <w:tr w:rsidR="00F6512D">
        <w:trPr>
          <w:trHeight w:val="1768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Potraživanje na dan 01.01.2025.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Obročna otplata na dan 31.12.2025.</w:t>
            </w: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-dospijeva u idućim razdobljima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Oslobađanja od plaćanja komunalnog doprinosa temeljem Odluke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Otpisi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Ukupna potraživanja po izdanim Rješenjima u 2025.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Ukupna potraživanja u 2025</w:t>
            </w: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(1-4+5)</w:t>
            </w:r>
          </w:p>
          <w:p w:rsidR="00F6512D" w:rsidRDefault="00F6512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Ukupno naplaćeno u 2025.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% realizacije</w:t>
            </w: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(7/6*100)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Potraživanja na dan 31.12.2025.</w:t>
            </w:r>
          </w:p>
        </w:tc>
      </w:tr>
      <w:tr w:rsidR="00F6512D">
        <w:trPr>
          <w:trHeight w:val="258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</w:tr>
      <w:tr w:rsidR="00F6512D">
        <w:trPr>
          <w:trHeight w:val="536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F6512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35.631,70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6512D" w:rsidRDefault="00F651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6.874,03</w:t>
            </w:r>
          </w:p>
          <w:p w:rsidR="00F6512D" w:rsidRDefault="00F651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8.101,08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59.800,11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87.330,73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64.058,97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73,35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23.271,76</w:t>
            </w:r>
          </w:p>
        </w:tc>
      </w:tr>
    </w:tbl>
    <w:p w:rsidR="00F6512D" w:rsidRDefault="00F65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6512D" w:rsidRDefault="00F6512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F6512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F6512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E2267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Rekapitulacija naplate u 2024. godini: (u eurima)</w:t>
      </w:r>
    </w:p>
    <w:p w:rsidR="00F6512D" w:rsidRDefault="00F6512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1087" w:type="dxa"/>
        <w:tblInd w:w="-885" w:type="dxa"/>
        <w:tblLook w:val="0000"/>
      </w:tblPr>
      <w:tblGrid>
        <w:gridCol w:w="1316"/>
        <w:gridCol w:w="1267"/>
        <w:gridCol w:w="1359"/>
        <w:gridCol w:w="938"/>
        <w:gridCol w:w="1353"/>
        <w:gridCol w:w="1304"/>
        <w:gridCol w:w="1114"/>
        <w:gridCol w:w="1120"/>
        <w:gridCol w:w="1316"/>
      </w:tblGrid>
      <w:tr w:rsidR="00F6512D">
        <w:trPr>
          <w:trHeight w:val="1715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Potraživanje na dan 01.01.2024.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Obročna otplata na dan 31.12.2024.</w:t>
            </w: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-dospijeva u idućim razdobljima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Oslobađanja od plaćanja komunalnog doprinosa temeljem Odluke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Otpisi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Ukupna potraživanja po izdanim Rješenjima u 2024.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Ukupna potraživanja u 2024</w:t>
            </w: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(1-4+5)</w:t>
            </w:r>
          </w:p>
          <w:p w:rsidR="00F6512D" w:rsidRDefault="00F6512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Ukupno naplaćeno u 2024.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% realizacije</w:t>
            </w: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(7/6*100)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Potraživanja na dan 31.12.2024.</w:t>
            </w:r>
          </w:p>
        </w:tc>
      </w:tr>
      <w:tr w:rsidR="00F6512D">
        <w:trPr>
          <w:trHeight w:val="251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</w:tr>
      <w:tr w:rsidR="00F6512D">
        <w:trPr>
          <w:trHeight w:val="520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12D" w:rsidRDefault="00F6512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29.281,23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2.428,87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F651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8.432,23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2D" w:rsidRDefault="00F6512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238,9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6512D" w:rsidRDefault="00E2267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42.411,95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71.454,28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35.822,58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50,13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512D" w:rsidRDefault="00E22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35.631,70</w:t>
            </w:r>
          </w:p>
        </w:tc>
      </w:tr>
    </w:tbl>
    <w:p w:rsidR="00F6512D" w:rsidRDefault="00F65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6512D" w:rsidRDefault="00F65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6512D" w:rsidRDefault="00F6512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F6512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F6512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F6512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Raspravljajući o Izvješću o komunalnoj naknadi i komunalnom doprinosu, Općinski načelnik donosi  slijedeći </w:t>
      </w:r>
    </w:p>
    <w:p w:rsidR="00F6512D" w:rsidRDefault="00E226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ZAKLJUČAK</w:t>
      </w:r>
    </w:p>
    <w:p w:rsidR="00F6512D" w:rsidRDefault="00F6512D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I</w:t>
      </w:r>
      <w:r>
        <w:rPr>
          <w:rFonts w:ascii="Times New Roman" w:eastAsia="Times New Roman" w:hAnsi="Times New Roman" w:cs="Times New Roman"/>
          <w:lang w:eastAsia="ar-SA"/>
        </w:rPr>
        <w:tab/>
        <w:t xml:space="preserve">Zadužuje se Upravni odjel za komunalne djelatnosti, infrastrukturu, gospodarenje prostorom i zaštitu okoliša </w:t>
      </w:r>
      <w:r>
        <w:rPr>
          <w:rFonts w:ascii="Times New Roman" w:eastAsia="Times New Roman" w:hAnsi="Times New Roman" w:cs="Times New Roman"/>
          <w:lang w:eastAsia="ar-SA"/>
        </w:rPr>
        <w:t>provesti postupak prisilne naplate komunalne naknade  i komunalnog doprinosa.</w:t>
      </w:r>
    </w:p>
    <w:p w:rsidR="00F6512D" w:rsidRDefault="00F651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E226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II</w:t>
      </w:r>
      <w:r>
        <w:rPr>
          <w:rFonts w:ascii="Times New Roman" w:eastAsia="Times New Roman" w:hAnsi="Times New Roman" w:cs="Times New Roman"/>
          <w:lang w:eastAsia="ar-SA"/>
        </w:rPr>
        <w:tab/>
        <w:t>Kod poreznih obveznika kod kojih taj postupak nije moguće provesti, potrebno je izvršiti zabilježbu nekretnine putem Općinskog suda u Korčuli.</w:t>
      </w:r>
    </w:p>
    <w:p w:rsidR="00F6512D" w:rsidRDefault="00F651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F651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6512D" w:rsidRDefault="00F6512D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6512D" w:rsidRDefault="00F65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188524747"/>
      <w:bookmarkEnd w:id="0"/>
    </w:p>
    <w:p w:rsidR="00F6512D" w:rsidRDefault="00F65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512D" w:rsidRDefault="00F65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512D" w:rsidRDefault="00F6512D"/>
    <w:sectPr w:rsidR="00F6512D" w:rsidSect="00F6512D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D3009"/>
    <w:multiLevelType w:val="multilevel"/>
    <w:tmpl w:val="3048CB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C556335"/>
    <w:multiLevelType w:val="multilevel"/>
    <w:tmpl w:val="79148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EDC2074"/>
    <w:multiLevelType w:val="multilevel"/>
    <w:tmpl w:val="7E3411A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F6512D"/>
    <w:rsid w:val="00E2267C"/>
    <w:rsid w:val="00F65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36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51869"/>
    <w:rPr>
      <w:rFonts w:ascii="Tahoma" w:hAnsi="Tahoma" w:cs="Tahoma"/>
      <w:sz w:val="16"/>
      <w:szCs w:val="16"/>
    </w:rPr>
  </w:style>
  <w:style w:type="paragraph" w:customStyle="1" w:styleId="Stilnaslova">
    <w:name w:val="Stil naslova"/>
    <w:basedOn w:val="Normal"/>
    <w:next w:val="BodyText"/>
    <w:qFormat/>
    <w:rsid w:val="00F6512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F6512D"/>
    <w:pPr>
      <w:spacing w:after="140" w:line="276" w:lineRule="auto"/>
    </w:pPr>
  </w:style>
  <w:style w:type="paragraph" w:styleId="List">
    <w:name w:val="List"/>
    <w:basedOn w:val="BodyText"/>
    <w:rsid w:val="00F6512D"/>
    <w:rPr>
      <w:rFonts w:cs="Lucida Sans"/>
    </w:rPr>
  </w:style>
  <w:style w:type="paragraph" w:styleId="Caption">
    <w:name w:val="caption"/>
    <w:basedOn w:val="Normal"/>
    <w:qFormat/>
    <w:rsid w:val="00F6512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rsid w:val="00F6512D"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263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51869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1115</Words>
  <Characters>6360</Characters>
  <Application>Microsoft Office Word</Application>
  <DocSecurity>0</DocSecurity>
  <Lines>53</Lines>
  <Paragraphs>14</Paragraphs>
  <ScaleCrop>false</ScaleCrop>
  <Company>Grizli777</Company>
  <LinksUpToDate>false</LinksUpToDate>
  <CharactersWithSpaces>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38</cp:revision>
  <cp:lastPrinted>2026-05-22T07:58:00Z</cp:lastPrinted>
  <dcterms:created xsi:type="dcterms:W3CDTF">2026-05-21T07:08:00Z</dcterms:created>
  <dcterms:modified xsi:type="dcterms:W3CDTF">2026-05-22T08:00:00Z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