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72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PRIJEDLOG</w:t>
      </w:r>
    </w:p>
    <w:p>
      <w:pPr>
        <w:spacing w:before="0" w:after="0" w:line="240"/>
        <w:ind w:right="0" w:left="0" w:firstLine="72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Temeljem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91. Statuta Općine Blato (Službeni glasnik Općine Blato broj 2/21), Općinsko vijeće Općine Blato na svojoj ... sjednici, održanoj 2024. godine, donijelo je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ZAKLJU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ČAK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 prihva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ćanju Izvješća o naplati općinskih poreza u 2023. godini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I. </w:t>
        <w:tab/>
        <w:t xml:space="preserve">Prihva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ća se Izvješće o naplati općinskih poreza u 2023. godini.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II.</w:t>
        <w:tab/>
        <w:t xml:space="preserve">Ovaj Zaklju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čak stupa na snagu osmog dana od dana objave u „Službenom glasniku Općine Blato”.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KLASA: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URBROJ: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Blato,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INSKO VIJE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PREDSJEDNIK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Želimir Bosni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mag.pharm., v.r.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